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6F_16/2009 vom 22. September 2009</w:t>
      </w:r>
    </w:p>
    <w:p>
      <w:r>
        <w:t>Bundesgericht, 2009-09-22, DE</w:t>
      </w:r>
    </w:p>
    <w:p>
      <w:r>
        <w:rPr>
          <w:b/>
        </w:rPr>
        <w:t xml:space="preserve">Quelle: </w:t>
      </w:r>
      <w:r>
        <w:t>https://mcp.opencaselaw.ch/entscheid/bger_6F_16_2009</w:t>
      </w:r>
    </w:p>
    <w:p>
      <w:r>
        <w:t>FR: TF 6F_16/2009 du 22 septembre 2009</w:t>
      </w:r>
    </w:p>
    <w:p>
      <w:r>
        <w:t>IT: TF 6F_16/2009 del 22 settembre 2009</w:t>
      </w:r>
    </w:p>
    <w:p>
      <w:pPr>
        <w:pStyle w:val="Heading2"/>
      </w:pPr>
      <w:r>
        <w:t>Erwägungen</w:t>
      </w:r>
    </w:p>
    <w:p>
      <w:r>
        <w:rPr>
          <w:b/>
        </w:rPr>
        <w:t>E. 1.1</w:t>
      </w:r>
    </w:p>
    <w:p>
      <w:r>
        <w:t>Der Beschwerdeführer beruft sich auf den Revisionsgrund von Art. 121 lit. a BGG . Er führt aus, das Bundesgericht habe ausser Acht gelassen, dass es im zu beurteilenden Verfahren um Rechtsfragen von grundsätzlicher Bedeutung im Sinne von Art. 20 Abs. 2 BGG gehe, welche in Fünfer- statt in Dreierbesetzung hätten entschieden werden müssen. Demzufolge seien die Vorschriften über die Besetzung des Gerichts verletzt worden, weshalb der Revisionsgrund von Art. 121 lit. a BGG erfüllt sei.</w:t>
      </w:r>
    </w:p>
    <w:p>
      <w:r>
        <w:rPr>
          <w:b/>
        </w:rPr>
        <w:t>E. 1.2</w:t>
      </w:r>
    </w:p>
    <w:p>
      <w:r>
        <w:t>Urteile des Bundesgerichts sind letztinstanzlich und werden mit der Ausfällung rechtskräftig. Das bedeutet, dass das Bundesgericht auf ein eigenes Urteil bzw. die darin beurteilten Fragen grundsätzlich nicht mehr zurückkommen kann. Eine Überprüfung ist nur bei Vorliegen eines Revisionsgrunds in den engen Grenzen der Art. 121, 122 und 123 BGG möglich.</w:t>
      </w:r>
    </w:p>
    <w:p>
      <w:r>
        <w:t>Gemäss der Bestimmung von Art. 121 lit. a BGG , auf welche sich der Beschwerdeführer beruft, kann die Revision eines Entscheids des Bundesgerichts verlangt werden, wenn die Vorschriften über die Besetzung des Gerichts oder über den Ausstand verletzt wurden.</w:t>
      </w:r>
    </w:p>
    <w:p>
      <w:r>
        <w:t>Nach Art. 20 Abs. 2 BGG entscheiden die Abteilungen des Bundesgerichts über Rechtsfragen von grundsätzlicher Bedeutung oder auf Antrag eines Richters oder einer Richterin in Fünferbesetzung.</w:t>
      </w:r>
    </w:p>
    <w:p>
      <w:r>
        <w:t>Die Konkretisierung des unbestimmten Rechtsbegriffs "Rechtsfrage von grundsätzlicher Bedeutung" im Sinne von Art. 20 Abs. 2 BGG obliegt dem Bundesgericht. Aus dieser Bestimmung lässt sich kein individueller Rechtsanspruch der Parteien auf eine bestimmte Besetzung ableiten. Der Entscheid über die Besetzung beruht auf einer materiell-rechtlichen Beurteilung und nicht auf der Anwendung von Verfahrensrecht. Diese rechtliche Würdigung kann im Revisionsverfahren nicht in Frage gestellt werden.</w:t>
      </w:r>
    </w:p>
    <w:p>
      <w:r>
        <w:t>Der vom Gesuchsteller geltend gemachte Revisionsgrund von Art. 121 lit. a BGG ist damit nicht gegeben. Das Revisionsgesuch ist abzuweisen.</w:t>
      </w:r>
    </w:p>
    <w:p>
      <w:r>
        <w:rPr>
          <w:b/>
        </w:rPr>
        <w:t>E. 2</w:t>
      </w:r>
    </w:p>
    <w:p>
      <w:r>
        <w:t>Bei diesem Ausgang des Verfahrens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