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14/2024 vom 24. September 2024</w:t>
      </w:r>
    </w:p>
    <w:p>
      <w:r>
        <w:t>Bundesgericht, 2024-09-24, FR</w:t>
      </w:r>
    </w:p>
    <w:p>
      <w:r>
        <w:rPr>
          <w:b/>
        </w:rPr>
        <w:t xml:space="preserve">Quelle: </w:t>
      </w:r>
      <w:r>
        <w:t>https://mcp.opencaselaw.ch/entscheid/bger_6F_14_2024</w:t>
      </w:r>
    </w:p>
    <w:p>
      <w:r>
        <w:t>FR: TF 6F 14/2024 du 24 septembre 2024</w:t>
      </w:r>
    </w:p>
    <w:p>
      <w:r>
        <w:t>IT: TF 6F 14/2024 del 24 settembre 2024</w:t>
      </w:r>
    </w:p>
    <w:p>
      <w:pPr>
        <w:pStyle w:val="Heading2"/>
      </w:pPr>
      <w:r>
        <w:t>Regeste</w:t>
      </w:r>
    </w:p>
    <w:p>
      <w:r>
        <w:t>Demande de révision de l'arrêt du Tribunal fédéral suisse du 10 mai 2024 (6B_200/2024) | Procédure pénale</w:t>
      </w:r>
    </w:p>
    <w:p>
      <w:pPr>
        <w:pStyle w:val="Heading2"/>
      </w:pPr>
      <w:r>
        <w:t>Erwägungen</w:t>
      </w:r>
    </w:p>
    <w:p>
      <w:r>
        <w:rPr>
          <w:b/>
        </w:rPr>
        <w:t>E. 1</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1).</w:t>
      </w:r>
    </w:p>
    <w:p>
      <w:r>
        <w:rPr>
          <w:b/>
        </w:rPr>
        <w:t>E. 2</w:t>
      </w:r>
    </w:p>
    <w:p>
      <w:r>
        <w:t>En l'espèce, l'on cherche en vain dans les écritures du requérant une quelconque mention de l'un des motifs de révision prévus par les art. 121 ss LTF , dispositions auxquels l'intéressé ne se réfère d'ailleurs aucunement. Si celui-ci indique que " de nouveaux éléments déterminants ont été découverts ", ce qui semble suggérer que le requérant entend invoquer le motif de révision prévu à l' art. 123 al. 2 let. b LTF , il n'expose pas quels seraient ces nouveaux éléments. Il se contente de reprendre, dans les mêmes termes, une précédente écriture datée du 8 avril 2024 qui avait été produite à l'appui de son recours en matière pénale contre l'arrêt cantonal du 7 février 2024 et qui avait été déclarée irrecevable, car tardive, par le Tribunal fédéral dans son arrêt 6B_200/2024. Au demeurant, l'on ne discerne pas en quoi les éléments invoqués par le requérant, qui se limite, en substance, à présenter une version personnelle des faits relatifs au fond du litige et les plaintes pénales qu'il a initiées contre différents intervenants, seraient propres à justifier la révision de l'arrêt 6B_200/2024 lequel avait déclaré irrecevable le recours en matière pénale formé par l'intéressé en raison d'un défaut de motivation.</w:t>
      </w:r>
    </w:p>
    <w:p>
      <w:r>
        <w:rPr>
          <w:b/>
        </w:rPr>
        <w:t>E. 3</w:t>
      </w:r>
    </w:p>
    <w:p>
      <w:r>
        <w:t>Faute pour le requérant de présenter une motivation répondant aux exigences déduites de l' art. 42 al. 2 LTF , sa demande de révision est irrecevable. Le requérant,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