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13/2022 vom 21. Juni 2022</w:t>
      </w:r>
    </w:p>
    <w:p>
      <w:r>
        <w:t>Bundesgericht, 2022-06-21, DE</w:t>
      </w:r>
    </w:p>
    <w:p>
      <w:r>
        <w:rPr>
          <w:b/>
        </w:rPr>
        <w:t xml:space="preserve">Quelle: </w:t>
      </w:r>
      <w:r>
        <w:t>https://mcp.opencaselaw.ch/entscheid/bger_6F_13_2022</w:t>
      </w:r>
    </w:p>
    <w:p>
      <w:r>
        <w:t>FR: TF 6F 13/2022 du 21 juin 2022</w:t>
      </w:r>
    </w:p>
    <w:p>
      <w:r>
        <w:t>IT: TF 6F 13/2022 del 21 giugno 2022</w:t>
      </w:r>
    </w:p>
    <w:p>
      <w:pPr>
        <w:pStyle w:val="Heading2"/>
      </w:pPr>
      <w:r>
        <w:t>Regeste</w:t>
      </w:r>
    </w:p>
    <w:p>
      <w:r>
        <w:t>Revisionsgesuch gegen das Urteil des Schweizerischen Bundesgerichts vom 24. März 2022 (6B_294/2022) | Strafprozess</w:t>
      </w:r>
    </w:p>
    <w:p>
      <w:pPr>
        <w:pStyle w:val="Heading2"/>
      </w:pPr>
      <w:r>
        <w:t>Erwägungen</w:t>
      </w:r>
    </w:p>
    <w:p>
      <w:r>
        <w:rPr>
          <w:b/>
        </w:rPr>
        <w:t>E. 1</w:t>
      </w:r>
    </w:p>
    <w:p>
      <w:r>
        <w:t>Das Bundesgericht trat am 24. März 2022 auf eine Beschwerde aus formellen Gründen nicht ein (Urteil 6B_294/2022). Dagegen wendet sich die Gesuchstellerin mit einem Revisionsgesuch vom 25. April 2022 (Poststempel)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24. März 2022 einen Nichteintretensentscheid, weil die Beschwerde - und implizit auch die mit ihr gestellten Anträge (z.B. auf Akteneinsicht mit Schriftenwechsel und nachgeführtem Urkundenverzeichnis u.a. bei einem Zahnarzt) - keine den gesetzlichen Formerfordernissen genügende Begründung enthielten. Diese formellrechtliche Würdigung lässt sich als solche im Revisionsverfahren nicht überprüfen. Kritik an der rechtlichen Behandlung der damaligen Beschwerde ist im Revisionsverfahren nicht zulässig. Die Gesuchstellerin zeigt in ihrer Eingabe vom 25. April 2022 nicht im Ansatz auf, dass und inwiefern das Bundesgericht mit seinem Nichteintretensentscheid und den diesen begründenden Erwägungen einen Revisionsgrund gemäss Art. 121 ff. BGG gesetzt haben könnte. Die (erneuten) Anträge der Gesuchstellerin (z.B. auf Akteneinsicht mit einem nachgeführten Urkundenverzeichnis [u.a. bei einem Zahnarzt, beim Verwaltungsgericht Zug und beim Bundesgericht Luzern], auf Prozessergänzung sowie Replik) und ihre Ausführungen zielen allesamt, soweit überhaupt verständlich, auf eine unzulässige nochmalige Überprüfung der Streitsache ab. Da das Revisionsgesuch einer tauglichen Begründung entbehrt ( Art. 42 Abs. 2 BGG ), kann darauf nicht eingetreten werden. Mit dem vorliegenden Entscheid wird das Gesuch um aufschiebende Wirkung gegenstandslos.</w:t>
      </w:r>
    </w:p>
    <w:p>
      <w:r>
        <w:rPr>
          <w:b/>
        </w:rPr>
        <w:t>E. 4</w:t>
      </w:r>
    </w:p>
    <w:p>
      <w:r>
        <w:t>Auf eine Kostenauflage ist ausnahmsweise zu verzichten ( Art. 66 Abs. 1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