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6F_12/2015 vom 3. Juni 2015</w:t>
      </w:r>
    </w:p>
    <w:p>
      <w:r>
        <w:t>Bundesgericht, 2015-06-03, DE</w:t>
      </w:r>
    </w:p>
    <w:p>
      <w:r>
        <w:rPr>
          <w:b/>
        </w:rPr>
        <w:t xml:space="preserve">Quelle: </w:t>
      </w:r>
      <w:r>
        <w:t>https://mcp.opencaselaw.ch/entscheid/bger_6F_12_2015</w:t>
      </w:r>
    </w:p>
    <w:p>
      <w:r>
        <w:t>FR: TF 6F_12/2015 du 3 juin 2015</w:t>
      </w:r>
    </w:p>
    <w:p>
      <w:r>
        <w:t>IT: TF 6F_12/2015 del 3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 trat mit Urteil 6B_283/2015 vom 20. April 2015 auf eine Beschwerde nicht ein, weil sie keine taugliche Begründung enthielt. Die Gesuchsteller verlangen die Revision des Urteils.</w:t>
      </w:r>
    </w:p>
    <w:p>
      <w:r>
        <w:t>Das Ausstandsbegehren gegen Gerichtsschreiber C. Monn ist gegenstandslos. Er wirkt am vorliegenden Verfahren nicht mit.</w:t>
      </w:r>
    </w:p>
    <w:p>
      <w:r>
        <w:t>Die Revisionsgründe sind in den Art. 121, 122 und 123 BGG ab-schliessend aufgezählt. Die Gesuchsteller vermögen keinen dieser Gründe zu nennen. Dass sie mit dem Entscheid nicht einverstanden sind, stellt keinen Revisionsgrund dar. Auf das Gesuch ist nicht einzutreten.</w:t>
      </w:r>
    </w:p>
    <w:p>
      <w:r>
        <w:rPr>
          <w:b/>
        </w:rPr>
        <w:t>E. 2</w:t>
      </w:r>
    </w:p>
    <w:p>
      <w:r>
        <w:t>Die Gerichtskosten sind den Gesuchstellern je zur Hälfte unter solidarischer Haftung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