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10/2018 vom 8. Mai 2018</w:t>
      </w:r>
    </w:p>
    <w:p>
      <w:r>
        <w:t>Bundesgericht, 2018-05-08, DE</w:t>
      </w:r>
    </w:p>
    <w:p>
      <w:r>
        <w:rPr>
          <w:b/>
        </w:rPr>
        <w:t xml:space="preserve">Quelle: </w:t>
      </w:r>
      <w:r>
        <w:t>https://mcp.opencaselaw.ch/entscheid/bger_6F_10_2018</w:t>
      </w:r>
    </w:p>
    <w:p>
      <w:r>
        <w:t>FR: TF 6F 10/2018 du 8 mai 2018</w:t>
      </w:r>
    </w:p>
    <w:p>
      <w:r>
        <w:t>IT: TF 6F 10/2018 del 8 maggio 2018</w:t>
      </w:r>
    </w:p>
    <w:p>
      <w:pPr>
        <w:pStyle w:val="Heading2"/>
      </w:pPr>
      <w:r>
        <w:t>Regeste</w:t>
      </w:r>
    </w:p>
    <w:p>
      <w:r>
        <w:t>Gesuch um Revision des Urteils des Schweizerischen Bundesgerichts 6B_1220/2017 vom 31. Januar 2018 | Strafprozess</w:t>
      </w:r>
    </w:p>
    <w:p>
      <w:pPr>
        <w:pStyle w:val="Heading2"/>
      </w:pPr>
      <w:r>
        <w:t>Erwägungen</w:t>
      </w:r>
    </w:p>
    <w:p>
      <w:r>
        <w:rPr>
          <w:b/>
        </w:rPr>
        <w:t>E. 1</w:t>
      </w:r>
    </w:p>
    <w:p>
      <w:r>
        <w:t>Die Staatsanwaltschaft Winterthur/Unterland nahm am 28. Juli 2017 eine Strafanzeige des Beschwerdeführers wegen Betrugs gegen eine Krankenkasse nicht an die Hand. Auf eine dagegen gerichtete Beschwerde trat das Obergericht des Kantons Zürich am 10. Oktober 2017 nicht ein, weil der Beschwerdeführer die verlangte Prozesskaution nicht innert Frist geleistete hatte. Auf eine dagegen gerichtete Beschwerde trat das Bundesgericht am 31. Januar 2018 mangels einer tauglichen Beschwerdebegründung ( Art. 42 Abs. 2 BGG und Art. 106 Abs. 2 BGG ) nicht ein. Der damalige Beschwerdeführer und heutige Gesuchsteller ersucht mit Eingabe vom 19. März 2018 um Revision des bundesgerichtlichen Urteils vom 31. Januar 2018.</w:t>
      </w:r>
    </w:p>
    <w:p>
      <w:r>
        <w:rPr>
          <w:b/>
        </w:rPr>
        <w:t>E. 2</w:t>
      </w:r>
    </w:p>
    <w:p>
      <w:r>
        <w:t>Gemäss Art. 61 BGG erwachsen Entscheide des Bundesgerichts am Tag ihrer Ausfällung in Rechtskraft; es kann dagegen nicht Beschwerde erhoben und sie können nicht in Wiedererwägung gezogen werden. Das Gericht kann indessen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w:t>
      </w:r>
    </w:p>
    <w:p>
      <w:r>
        <w:rPr>
          <w:b/>
        </w:rPr>
        <w:t>E. 3</w:t>
      </w:r>
    </w:p>
    <w:p>
      <w:r>
        <w:t>Es kann offen bleiben, ob das Revisionsgesuch fristgerecht eingereicht wurde ( Art. 124 BGG ).</w:t>
      </w:r>
    </w:p>
    <w:p>
      <w:r>
        <w:rPr>
          <w:b/>
        </w:rPr>
        <w:t>E. 4</w:t>
      </w:r>
    </w:p>
    <w:p>
      <w:r>
        <w:t>Der Gesuchsteller beruft sich auf Art. 123 Abs. 2 lit. b BGG i.V.m. Art. 410 StPO . Er macht neue Tatsachen geltend. Das Urteil des Verwaltungsgerichts des Kantons Bern vom 12. März 2018 ergebe, dass die beschuldigte Krankenkasse ihn (um Fr. 193.60) betrogen habe.</w:t>
      </w:r>
    </w:p>
    <w:p>
      <w:r>
        <w:rPr>
          <w:b/>
        </w:rPr>
        <w:t>E. 5</w:t>
      </w:r>
    </w:p>
    <w:p>
      <w:r>
        <w:t>Das Bundesgericht fällte am 31. Januar 2018 einen Nichteintretensentscheid, weil die Beschwerde vom 22. Oktober 2017 keine den Anforderungen von Art. 42 Abs. 2 BGG und Art. 106 Abs. 2 BGG genügende Begründung enthielt. Diese formellrechtliche Würdigung der seinerzeitigen Beschwerdeschrift lässt sich als solche im Revisionsverfahren nicht überprüfen, schon gar nicht mit dem Hinweis auf das Urteil des Verwaltungsgerichts des Kantons Bern vom 12. März 2018 und den darauf gestützten Behauptungen des Beschwerdeführers, daraus ergebe sich der Betrugsvorwurf. Damit wird nicht im Ansatz dargetan,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6</w:t>
      </w:r>
    </w:p>
    <w:p>
      <w:r>
        <w:t>Bei diesem Ausgang des Verfahrens trägt der Gesuchsteller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