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6B_99/2024 vom 14. Februar 2024</w:t>
      </w:r>
    </w:p>
    <w:p>
      <w:r>
        <w:t>Bundesgericht, 2024-02-14, FR</w:t>
      </w:r>
    </w:p>
    <w:p>
      <w:r>
        <w:rPr>
          <w:b/>
        </w:rPr>
        <w:t xml:space="preserve">Quelle: </w:t>
      </w:r>
      <w:r>
        <w:t>https://mcp.opencaselaw.ch/entscheid/bger_6B_99_2024</w:t>
      </w:r>
    </w:p>
    <w:p>
      <w:r>
        <w:t>FR: TF 6B_99/2024 du 14 février 2024</w:t>
      </w:r>
    </w:p>
    <w:p>
      <w:r>
        <w:t>IT: TF 6B_99/2024 del 14 febbraio 2024</w:t>
      </w:r>
    </w:p>
    <w:p>
      <w:pPr>
        <w:pStyle w:val="Heading2"/>
      </w:pPr>
      <w:r>
        <w:t>Erwägungen</w:t>
      </w:r>
    </w:p>
    <w:p>
      <w:r>
        <w:rPr>
          <w:b/>
        </w:rPr>
        <w:t>E. 1</w:t>
      </w:r>
    </w:p>
    <w:p>
      <w:r>
        <w:t>Par jugement du 4 octobre 2023, la Cour d'appel pénale du Tribunal cantonal vaudois a rejeté l'appel déposé par A.________ contre le jugement rendu le 26 avril 2023 par le Tribunal de police de l'arrondissement de l'Est vaudois, reconnaissant le prénommé coupable d'abus de confiance, révoquant un précédent sursis et le condamnant à une peine pécuniaire de 150 jours à 30 fr. l'unité.</w:t>
      </w:r>
    </w:p>
    <w:p>
      <w:r>
        <w:rPr>
          <w:b/>
        </w:rPr>
        <w:t>E. 2</w:t>
      </w:r>
    </w:p>
    <w:p>
      <w:r>
        <w:t>A.________ forme un recours au Tribunal fédéral contre le jugement précité. On comprend qu'il conclut à son acquittement et qu'il sollicite l'assistance judiciaire.</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t>En l'espèce, le recourant discute très sommairement différents éléments de faits. On ne discerne toutefois, dans son écriture, aucun grief soulevé de manière conforme aux exigences de motivation d'un recours en matière pénale au Tribunal fédéral, telles que rappelées ci-dessus, destiné à exposer en quoi les constatations cantonales seraient entachées d'arbitraire ou en quoi les juges précédents auraient violé le droit fédéral.</w:t>
      </w:r>
    </w:p>
    <w:p>
      <w:r>
        <w:t>Il s'ensuit que le recours ne satisfait manifestement pas aux exigences de motivation d'un recours en matière pénale au Tribunal fédéral (cf. art. 42 al. 2 et 106 al. 2 LTF).</w:t>
      </w:r>
    </w:p>
    <w:p>
      <w:r>
        <w:rPr>
          <w:b/>
        </w:rPr>
        <w:t>E. 4</w:t>
      </w:r>
    </w:p>
    <w:p>
      <w:r>
        <w:t>Au vu de ce qui précède, le recours doit être déclaré irrecevable, ce qu'il convient de constater dans la procédure prévue par l' art. 108 al. 1 let. b LTF . Le recours était dépourvu de chances de succès, ce qui conduit au refus de l'assistance judiciaire ( art. 64 al. 1 et 3 LTF ). Le recourant, qui succombe, supporte les frais de la procédure. Ceux-ci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