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997/2023 vom 28. März 2024</w:t>
      </w:r>
    </w:p>
    <w:p>
      <w:r>
        <w:t>Bundesgericht, 2024-03-28, FR</w:t>
      </w:r>
    </w:p>
    <w:p>
      <w:r>
        <w:rPr>
          <w:b/>
        </w:rPr>
        <w:t xml:space="preserve">Quelle: </w:t>
      </w:r>
      <w:r>
        <w:t>https://mcp.opencaselaw.ch/entscheid/bger_6B_997_2023</w:t>
      </w:r>
    </w:p>
    <w:p>
      <w:r>
        <w:t>FR: TF 6B 997/2023 du 28 mars 2024</w:t>
      </w:r>
    </w:p>
    <w:p>
      <w:r>
        <w:t>IT: TF 6B 997/2023 del 28 marzo 2024</w:t>
      </w:r>
    </w:p>
    <w:p>
      <w:pPr>
        <w:pStyle w:val="Heading2"/>
      </w:pPr>
      <w:r>
        <w:t>Regeste</w:t>
      </w:r>
    </w:p>
    <w:p>
      <w:r>
        <w:t>Blanchiment d'argent aggravé, faux dans les titres; arbiraire, principe d'accusation, etc. | Infractions</w:t>
      </w:r>
    </w:p>
    <w:p>
      <w:pPr>
        <w:pStyle w:val="Heading2"/>
      </w:pPr>
      <w:r>
        <w:t>Erwägungen</w:t>
      </w:r>
    </w:p>
    <w:p>
      <w:r>
        <w:rPr>
          <w:b/>
        </w:rPr>
        <w:t>E. 1</w:t>
      </w:r>
    </w:p>
    <w:p>
      <w:r>
        <w:t>Dirigé contre une décision finale ( art. 90 LTF ) rendue par la Cour d'appel du Tribunal pénal fédéral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l'art. 81 al. 1 let. a et let. b ch. 7 LTF. Le recours a pour le surplus été déposé en temps utile ( art. 100 al. 1 LTF ), si bien qu'il y a lieu d'entrer en matière.</w:t>
      </w:r>
    </w:p>
    <w:p>
      <w:r>
        <w:rPr>
          <w:b/>
        </w:rPr>
        <w:t>E. 2</w:t>
      </w:r>
    </w:p>
    <w:p>
      <w:r>
        <w:t>Le recourant fait grief à la Cour d'appel d'avoir violé le principe d'accusation en admettant que l'acte d'accusation ne couvrait pas l'infraction préalable retenue par la Cour des affaires pénales du Tribunal pénal fédéral.</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 de l' art. 32 al. 2 Cst. (droit d'être informé, dans les plus brefs délais et de manière détaillée, des accusations portées contre soi) et de l' art. 6 par. 3 let. a CEDH (droit d'être informé de la nature et de la cause de l'accusation; arrêts 6B_1486/2022 du 5 février 2024 consid. 5.1.1; 6B_1166/2022 du 2 août 2023 consid. 3.1.1).</w:t>
      </w:r>
    </w:p>
    <w:p>
      <w:r>
        <w:rPr>
          <w:b/>
        </w:rPr>
        <w:t>E. 2.2</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doutes sur le comportement qui lui est reproché (arrêts 6B_191/2022 du 21 septembre 2022 consid. 2.1; 6B_665/2017 du 10 janvier 2018 consid. 1.1; 6B_275/2016 du 9 décembre 2016 consid. 2.1). L'acte d'accusation définit l'objet du procès et sert également à informer le prévenu (fonction de délimitation et d'information; ATF 143 IV 63 consid. 2.2; arrêt 6B_1166/2022 précité consid. 3.1.2).</w:t>
      </w:r>
    </w:p>
    <w:p>
      <w:r>
        <w:rPr>
          <w:b/>
        </w:rPr>
        <w:t>E. 3</w:t>
      </w:r>
    </w:p>
    <w:p>
      <w:r>
        <w:t>La Cour d'appel a estimé que la Cour des affaires pénales du Tribunal pénal fédéral avait violé la maxime d'accusation en analysant la problématique du crime préalable sous l'angle du trafic de stupéfiants. Selon la Cour d'appel, l'acte d'accusation se référait, au chapitre du crime préalable au blanchiment d'argent, exclusivement à la condamnation pour blanchiment d'argent aggravé dont l'intimé 1 avait fait l'objet en Espagne. Sous l'angle de l'infraction préalable, l'acte d'accusation mentionnait un jugement espagnol du 8 mai 2009, qui était entré en force, et qui condamnait l'intimé 1 à une peine d'emprisonnement de deux ans avec sursis et à une amende de 32 millions d'EUR pour avoir blanchi, entre 1996 et 1999, des avoirs à hauteur de 32 millions d'EUR provenant d'une organisation criminelle colombienne active dans le trafic de stupéfiants dans le cadre de laquelle il oeuvrait activement. Ainsi, pour la Cour d'appel, la Cour des affaires pénales en considérant que le trafic de drogue faisait partie du crime préalable reproché aux intimés avait retenu un crime en amont différent de celui décrit dans l'acte d'accusation. Sous l'angle temporel, la Cour des affaires pénales avait retenu que le trafic de stupéfiants avait débuté à la fin des années 1990 et s'était poursuivi jusqu'au milieu des années 2000, et qu'il ressortait du jugement espagnol que le trafic de stupéfiants était toujours en cours en mai 2004. Or la Cour d'appel a souligné que le jugement espagnol pertinent n'indiquait à aucun moment la date à laquelle le présumé trafic de stupéfiants aurait été commis, ni même qu'il aurait duré jusqu'en mai 2004. Le jugement espagnol avait condamné l'intimé 1 et d'autres prévenus à la procédure espagnole pour blanchiment d'argent, tout en décrivant des opérations bancaires, dont la dernière datait de 1999. Par la suite, les protagonistes avaient été arrêtés, notamment l'intimé 1, en 2000. Ni l'enquête effectuée par le MPC, ni l'acte d'accusation, n'avaient retenu, au chapitre du crime préalable, un trafic de stupéfiants à grande échelle qui aurait duré jusqu'en 2004. En outre, aux dates mentionnées dans le jugement espagnol (jusqu'en 1999), la monnaie en vigueur en Espagne était la peseta, l'euro ayant été mis en circulation, comme monnaie scripturale, seulement le 1er janvier 2002, soit après les infractions prétendument commises, telles que citées dans le jugement espagnol. Ni l'accusation ni l'autorité de première instance n'avaient pu expliquer le lien entre l'argent blanchi en Espagne entre 1996 et 1999, fruit du commerce des stupéfiants respectivement blanchis, dont la monnaie était la peseta, et le blanchiment d'argent commis entre 2005 et 2014 en CHF et en EUR. Aucune preuve documentaire ne figurait au dossier de la présente procédure faisant le lien entre les valeurs patrimoniales d'avant 1999 (en PTS) et celles d'après 2005 (en CHF et en EUR). Ainsi pour la Cour d'appel, la Cour des affaires pénales s'était écartée des faits tels que décrits dans l'acte d'accusation, surtout en retenant que le trafic de drogue qui avait débuté à la fin des années 1990 se serait poursuivi jusqu'au milieu des années 2000, ou que d'après le jugement espagnol ce trafic de stupéfiants aurait toujours été en cours en mai 2004.</w:t>
      </w:r>
    </w:p>
    <w:p>
      <w:r>
        <w:rPr>
          <w:b/>
        </w:rPr>
        <w:t>E. 3.1</w:t>
      </w:r>
    </w:p>
    <w:p>
      <w:r>
        <w:t>L'acte d'accusation du 16 avril 2020, au point 1.1.1 sous le titre " Blanchiment d'argent aggravé ( art. 305 bis ch. 1 et 2 CP ) ", " Origine criminelle des avoirs blanchis (infraction préalable) ", " a) Procédure espagnole " décrit de la manière suivante le crime préalable au blanchiment d'argent: " Par jugement du 8 mai 2009 prononcé par le Tribunal central d'instruction n° 3 de la Cour nationale, Chambre pénale, à U.________, et entré en force, [l'intimé 1] a été condamné à une peine d'emprisonnement de deux ans avec sursis et à une amende de EUR 32'000'000.- pour avoir blanchi, entre 1996 et 1999, des avoirs à hauteur de EUR 32'000'000.- provenant d'une organisation criminelle colombienne active dans le trafic de stupéfiants dans le cadre de laquelle celui-ci oeuvrait activement. Ledit jugement s'appuie notamment sur les faits relevés dans un rapport de la Police judiciaire espagnole daté du 21 avril 1999 dont les points pertinents ont été repris dans le rapport de la Police judiciaire fédérale du 2 novembre 2015. L'enquête menée en Espagne depuis 1998 a permis de mettre en évidence que [l'intimé 1] était l'un des protagonistes d'une organisation criminelle internationale active dans le commerce de stupéfiants et le blanchiment d'importantes sommes d'argent. Le jugement susmentionné décrit en particulier [l'intimé 1] comme étant l'organisateur des mouvements financiers à destination de la Colombie, où il résidait jusqu'en février 1999, date à laquelle il s'est établi à U.________ pour contrôler, depuis l'Espagne, toute l'organisation de récupération des fonds provenant de l'organisation criminelle, les versements sur des comptes bancaires et l'envoi à l'étranger de sommes d'origine illicite. Il ressort également dudit jugement que [l'intimé 1] était lui-même le bénéficiaire de nombreux transferts ou remises d'argent (en cash ou sous forme de chèques) provenant de cette organisation criminelle et qu'il a aussi participé à l'importation de stupéfiants. " Toujours sous le titre, " Origine criminelle des avoirs blanchis (infraction préalable) ", sous la lettre b) " Procédure suisse ", l'acte d'accusation indique: " La procédure suisse ouverte pour blanchiment d'argent a permis d'établir que les fonds confiés par [l'intimé 1] à [l'intimé 2] et à [l'intimé 3] et déposés en Suisse, entre 2005 et 2014, proviennent des activités criminelles objet du jugement précité [...] " avec une énumération des éléments ressortant de l'instruction (ouverture en Suisse des comptes bancaires au nom de l'épouse de l'intimé 1 utilisés pour encaisser des chèques, mise en place d'une structure de sociétés écran, etc.), (cf. acte d'accusation du 16 avril 2020, p. 4-5).</w:t>
      </w:r>
    </w:p>
    <w:p>
      <w:r>
        <w:rPr>
          <w:b/>
        </w:rPr>
        <w:t>E. 3.2</w:t>
      </w:r>
    </w:p>
    <w:p>
      <w:r>
        <w:t>Le recourant soutient qu'il n'était pas nécessaire que l'acte d'accusation décrive le crime préalable plus précisément et que les intimés 1, 2 et 3 pouvaient déduire que, selon le MPC, les valeurs patrimoniales blanchies en Suisse avaient une origine criminelle qui était tant le trafic de stupéfiants commis par une organisation criminelle que le blanchiment d'argent aggravé perpétré par l'intimé 1 au sein de cette organisation criminelle.</w:t>
      </w:r>
    </w:p>
    <w:p>
      <w:r>
        <w:rPr>
          <w:b/>
        </w:rPr>
        <w:t>E. 3.3</w:t>
      </w:r>
    </w:p>
    <w:p>
      <w:r>
        <w:t>En l'espèce, l'acte d'accusation se réfère "aux activités criminelles objet du jugement" espagnol qui avait condamné l'intimé 1 pour avoir blanchi, entre 1996 et 1999, des avoirs provenant d'une organisation criminelle colombienne active dans le trafic de stupéfiants. Ainsi, l'acte d'accusation faisait clairement référence à un trafic de stupéfiants qui avait généré des valeurs patrimoniales. On comprend ainsi qu'il vise ce même trafic de stupéfiants dont le produit avait fait l'objet d'actes de blanchiment entre 1996 et 1999 et pour lequel l'intimé 1 avait été condamné en Espagne. Dès lors, sous l'angle temporel, le jugement étranger passé en force constate bien l'existence d'un trafic de stupéfiants qui avait duré, au plus tard, jusqu'en 1999, date du dernier acte reproché à l'intimé 1 dans le cadre de ce jugement auquel l'acte d'accusation se réfère. Ainsi, contrairement à ce que semble retenir la Cour d'appel, la mention du trafic de stupéfiants qui avait généré des avoirs, au plus tard, jusqu'en mai 1999, ressortait suffisamment de l'acte d'accusation à titre d'infraction préalable. Toutefois, comme il sera vu ci-après, la Cour d'appel a également estimé que le lien entre ce crime préalable et les actes de blanchiment n'était pas suffisamment établi (cf. infra consid. 4), ce qui rend le présent grief sans objet. S'agissant d'un éventuel trafic de stupéfiants effectué après 1999, voire 2002, l'arrêt entrepris retient qu'un tel trafic de stupéfiants ne ressortait aucunement du jugement espagnol. Ainsi, la Cour d'appel a estimé, à juste titre, qu'un trafic ultérieur n'était pas couvert par l'acte d'accusation. Certes, selon la jurisprudence, le lien exigé entre le crime à l'origine des fonds et le blanchiment d'argent est volontairement ténu ( ATF 138 IV 1 consid. 4.2.2; 120 IV 323 consid. 3d). Cela étant, en se référant "aux activités criminelles objet du jugement" espagnol, l'acte d'accusation donne un contour temporel clairement délimité à l'infraction préalable dont les valeurs patrimoniales étaient issues, de sorte qu'un éventuel trafic ultérieur n'était pas couvert par l'acte d'accusation. Partant, les critiques du recourant sont rejetées.</w:t>
      </w:r>
    </w:p>
    <w:p>
      <w:r>
        <w:rPr>
          <w:b/>
        </w:rPr>
        <w:t>E. 4</w:t>
      </w:r>
    </w:p>
    <w:p>
      <w:r>
        <w:t>Le recourant fait grief à la Cour d'appel d'avoir violé l' art. 305bis CP et d'avoir constaté les faits et apprécié les preuves arbitrairement.</w:t>
      </w:r>
    </w:p>
    <w:p>
      <w:r>
        <w:rPr>
          <w:b/>
        </w:rPr>
        <w:t>E. 4.1.1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114 consid. 2.1; 146 IV 88 consid. 1.3.1; 145 IV 154 consid. 1.1).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146 IV 88 consid. 1.3.1; 145 IV 154 consid. 1.1; 143 IV 500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6B_893/2023 du 26 février 2024 consid. 6.1; 6B_313/2023 du 23 octobre 2023 consid. 3.1; 6B_770/2023 du 20 octobre 2023 consid. 3.1.2; 6B_734/2023 du 20 octobre 2023 consid. 2.1.1).</w:t>
      </w:r>
    </w:p>
    <w:p>
      <w:r>
        <w:rPr>
          <w:b/>
        </w:rPr>
        <w:t>E. 4.1.2</w:t>
      </w:r>
    </w:p>
    <w:p>
      <w:r>
        <w:t>Aux termes de l' art. 305bis ch. 1 CP , dans sa version applicable au moment des faits déterminants,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 cas est grave lorsque le délinquant agit comme membre d'une organisation criminelle; comme membre d'une bande formée pour se livrer de manière systématique au blanchiment d'argent; ou réalise un chiffre d'affaires ou un gain importants en faisant métier de blanchir de l'argent ( art. 305bis ch. 2 CP ). En application de l' art. 305bis ch. 3 CP , le délinquant est aussi punissable lorsque l'infraction principale a été commise à l'étranger et lorsqu'elle est aussi punissable dans l'État où elle a été commise.</w:t>
      </w:r>
    </w:p>
    <w:p>
      <w:r>
        <w:rPr>
          <w:b/>
        </w:rPr>
        <w:t>E. 4.1.3</w:t>
      </w:r>
    </w:p>
    <w:p>
      <w:r>
        <w:t>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120 IV 323 consid. 3d; arrêts 6B_216/2021 du 16 février 2022 consid. 2.1; 6B_1118/2021 du 17 novembre 2021 consid. 2.2; 6B_160/2020 du 26 mai 2020 consid. 4.2). L'exigence d'un crime préalable suppose cependant établi que les valeurs patrimoniales proviennent d'un crime ( ATF 138 IV 1 consid. 4.2.2; arrêts 6B_416/2019 du 4 juillet 2019 consid. 4.1; 6B_461/2018 du 24 janvier 2019 consid. 6.2).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arrêts 6B_416/2019 précité consid. 4.1; 6B_461/2018 précité consid. 6.2).</w:t>
      </w:r>
    </w:p>
    <w:p>
      <w:r>
        <w:rPr>
          <w:b/>
        </w:rPr>
        <w:t>E. 4.1.4</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119 IV 242 consid. 2b; arrêts 6B_216/2021 précité consid. 2.1; 6B_367/2020 du 17 janvier 2022 consid. 12.1; 6B_261/2020 du 10 juin 2020 consid. 5.1).</w:t>
      </w:r>
    </w:p>
    <w:p>
      <w:r>
        <w:rPr>
          <w:b/>
        </w:rPr>
        <w:t>E. 4.1.5</w:t>
      </w:r>
    </w:p>
    <w:p>
      <w:r>
        <w:t>Une simple contamination par de la cocaïne ne suffit généralement pas à prouver que l'argent liquide contaminé est le produit d'un trafic illicite de drogue si, comme motif de la contamination, on ne peut exclure une simple possession de cocaïne pour une consommation personnelle (arrêts 6B_216/2021 précité consid. 2.2; 6B_1322/2020 du 16 décembre 2021 consid. 5.3; 6B_502/2020 du 6 mai 2021 consid. 1.2.1; 6B_1042/2019 du 2 avril 2020 consid. 2.4.2). Après avoir exclu la possibilité d'une autre source de contamination, le fort taux de contamination de billets de banque ne permet pas encore à lui seul d'établir que l'argent provient d'un trafic illicite de stupéfiants. Il faut d'autres indices comme, entre autres, l'absence d'explication plausible d'une acquisition légale, la quantité d'argent et son fractionnement en petites coupures, son mode de transport et son conditionnement (arrêts 6B_1042/2019 précité consid. 2.4.1 et 2.4.2; 6B_220/2018 du 12 avril 2018 consid. 6; cf. 6B_887/2018 du 13 février 2019 consid. 3.3 et 4.2).</w:t>
      </w:r>
    </w:p>
    <w:p>
      <w:r>
        <w:rPr>
          <w:b/>
        </w:rPr>
        <w:t>E. 4.2</w:t>
      </w:r>
    </w:p>
    <w:p>
      <w:r>
        <w:t>Selon la Cour d'appel l'ensemble des preuves confirmait l'établissement de tous les actes reprochés aux intimés (transport d'espèces, versements et retraits en espèces, encaissement de chèques, opérations de compensation et transferts bancaires) conformément à la description dans l'acte d'accusation. Toutefois, une des conditions objectives essentielles de l'infraction de blanchiment d'argent faisait défaut, à savoir le lien entre le crime préalable et les valeurs patrimoniales. Bien que les opérations et les actes reprochés dans l'acte d'accusation étaient établis, et que l'intimé 1 n'ait pas été en mesure de rendre crédible l'origine licite de ses avoirs, il y avait pour la Cour d'appel de sérieux doutes quant à l'origine criminelle au sens strict des avoirs précités, à savoir le produit de la vente de stupéfiants réalisée en Espagne par la mafia colombienne de la drogue entre 1996 et 1999. La Cour d'appel a retenu que ni l'acte d'accusation, ni l'autorité de première instance n'avaient expliqué le lien entre cet argent qui était en pesetas et le blanchiment d'argent commis entre 2005 et 2014 en francs suisses et en euros. Aucune preuve documentaire ne figurait au dossier faisant le lien entre les valeurs patrimoniales d'avant 1999 (en PTS) et celles d'après 2005 (en CHF et EUR). Il n'y avait aucune explication sur la manière dont un montant aussi important que 1,6 milliards de PST, soit environ 16 millions de CHF de l'époque, aurait pu être converti en billets, majoritairement de 50 EUR, en si peu de temps, sans éveiller des soupçons visibles des autorités espagnoles. Le lien de provenance entre les fonds en PTS et les fonds en EUR n'était pas établi. Il n'était pas suffisant de prétendre que ces fonds provenaient d'une source illicite. L'intimé 1 faisait l'objet d'une enquête en Espagne et il lui aurait été difficile, sinon impossible, de changer de telles sommes d'argent. Il était sous surveillance jusqu'en 2009 en Espagne et allait "signer toutes les semaines", soit 520 fois en dix ans. Partant, la Cour d'appel a retenu qu'aucune preuve tangible au dossier ne permettait d'établir le lien de provenance avec les valeurs patrimoniales d'avant 1999 (en PTS), de sorte qu'un élément objectif du blanchiment d'argent faisait défaut. S'agissant des liquidités apportées en Suisse, la Cour d'appel a retenu qu'il était plus probable que celles-ci avaient été obtenues après 2002, moment de la mise en circulation de l'euro, remplaçant les pesetas. Un trafic de stupéfiants effectué après 1999, voire 2002, ne ressortait toutefois pas du jugement espagnol et n'était pas non plus couvert par l'acte d'accusation du MPC, de sorte que le lien de causalité entre l'infraction préalable et les valeurs patrimoniales faisait défaut. Elle a également retenu que les traces de cocaïne retrouvées sur les billets en euros ne pouvaient constituer un quelconque moyen de preuve en l'espèce. A teneur du dossier, 25 % des billets analysés comportaient de telles traces. La Cour d'appel a retenu que les traces concernaient essentiellement des billets de 50 EUR, alors qu'il était connu que ceux qui circulaient en Espagne étaient largement contaminés. Dans ces circonstances, et se fondant sur le principe in dubio pro reo , la Cour d'appel n'a pas analysé les autres conditions objectives et subjectives relatives à l'infraction de blanchiment d'argent reproché à l'intimé 1 et l'a acquitté de cette infraction; l'acquittement de l'intimé 1 a eu pour conséquence l'acquittement des intimés 2 et 3 pour les mêmes raisons. Ainsi, la Cour d'appel a acquitté les trois intimés de tous les chefs d'accusation de blanchiment d'argent pour lesquels ils avaient été condamnés en première instance. Elle a toutefois condamné l'intimé 1 pour faux dans les titres. Par surabondance, la Cour d'appel a retenu que même si dans tous les cas, la question de la prescription n'était plus pertinente, elle constatait que l'infraction préalable, telle que décrite dans l'acte d'accusation, s'avérait prescrite selon le droit espagnol dès le 13 mai 2009. Ainsi, le droit étranger ne permettait pas la confiscation des valeurs patrimoniales d'origine criminelle à partir du 13 mai 2009.</w:t>
      </w:r>
    </w:p>
    <w:p>
      <w:r>
        <w:rPr>
          <w:b/>
        </w:rPr>
        <w:t>E. 4.3</w:t>
      </w:r>
    </w:p>
    <w:p>
      <w:r>
        <w:t>Dans une large mesure, le recourant se livre à une libre discussion des faits en opposant sa propre appréciation de certains moyens de preuve à celle opérée par la Cour d'appel. Un tel procédé, purement appellatoire, est irrecevable. Les griefs de fait seront traités ci-après pour autant qu'ils n'apparaissent pas d'emblée irrecevables pour les motifs qui précèdent.</w:t>
      </w:r>
    </w:p>
    <w:p>
      <w:r>
        <w:rPr>
          <w:b/>
        </w:rPr>
        <w:t>E. 4.4</w:t>
      </w:r>
    </w:p>
    <w:p>
      <w:r>
        <w:t>Le recourant critique la Cour d'appel en tant qu'elle aurait écarté, l'origine criminelle des avoirs uniquement faute de "trace documentaire" faisant le lien entre le trafic de stupéfiants commis en Espagne par une organisation criminelle colombienne, dont le produit obtenu entre 1996 et 1999 était en pesetas et les avoirs d'après 2005 en euros et francs suisses. En l'espèce, on comprend que la Cour d'appel a considéré, à juste titre, que les valeurs patrimoniales litigieuses ne pouvaient être le produit direct du trafic de stupéfiants réalisé dans une autre monnaie (en pesetas). Elle a également écarté l'hypothèse qu'il puisse s'agir de valeurs de remplacement en se fondant sur plusieurs éléments, à savoir, l'absence de "paper trail", la difficulté de convertir un montant aussi important (1,6 milliards de PST) en billets majoritairement de 50 EUR, sans éveiller des soupçons des autorités et le fait que l'intimé 1 était sous surveillance. A cet égard, le recourant rediscute librement l'appréciation des preuves à laquelle s'est livrée la cour cantonale, sans démontrer en quoi celle-ci serait arbitraire, notamment en affirmant que l'intimé 1 avait l'expertise et les moyens nécessaires pour faire convertir des pesetas en euros, malgré la surveillance dont il était l'objet. Certes, les opérations reprochées à l'intimé 1 (opérations de compensation, encaissement de chèques, etc.) étaient suspectes et avaient pour nature un effet d'occultation du "paper trail", cela étant, il n'en reste pas moins qu'il était nécessaire d'établir clairement le lien avec l'infraction en amont. Partant, le grief est rejeté dans la mesure où il est recevable.</w:t>
      </w:r>
    </w:p>
    <w:p>
      <w:r>
        <w:rPr>
          <w:b/>
        </w:rPr>
        <w:t>E. 4.5</w:t>
      </w:r>
    </w:p>
    <w:p>
      <w:r>
        <w:t>Le recourant se réfère à la jurisprudence relative aux valeurs patrimoniales issues de l'activité d'une organisation criminelle, dont le lien "nécessairement ténu" exigé est suffisamment établi lorsqu'il est prouvé que des crimes ont été commis dans le cadre de l'organisation et que les valeurs patrimoniales proviennent de cette dernière ( ATF 138 IV 1 consid. 4.2.3.2). Le recours à cette jurisprudence n'est pas pertinent dans la mesure où la réalisation d'un crime, à savoir un trafic de stupéfiants se déployant au plus tard jusqu'en 1999 est établie. Toutefois c'est le lien de provenance avec ce crime qui ne l'était pas, la Cour d'appel ayant retenu que les valeurs patrimoniales apportées en Suisse avaient probablement été obtenues après 2002. Le fait que ce trafic de stupéfiants, mentionné dans le jugement espagnol, était en mains d'une organisation criminelle n'y change rien, dès lors qu'un rapport de causalité naturelle et adéquate avec les valeurs patrimoniales apportée en Suisse n'est pas donné. Pour ce qui est de la période après 1999, il ne ressort pas des faits que les valeurs patrimoniales provenaient d'une organisation criminelle, respectivement d'un trafic de stupéfiants. Ainsi, rien ne permet au recourant d'affirmer que les valeurs patrimoniales étaient issues de l'activité d'une organisation criminelle, ou qu'elles étaient dans le pouvoir de disposition de celle-ci, et ainsi de se prévaloir de la jurisprudence idoine. Partant, le grief est rejeté dans la mesure où il est recevable.</w:t>
      </w:r>
    </w:p>
    <w:p>
      <w:r>
        <w:rPr>
          <w:b/>
        </w:rPr>
        <w:t>E. 4.6</w:t>
      </w:r>
    </w:p>
    <w:p>
      <w:r>
        <w:t>Le recourant reproche à la cour cantonale de n'avoir pas retenu qu'un trafic de stupéfiants était toujours en cours au milieu des années 2000. Pour ce faire, il allègue des éléments non constatés dans l'arrêt attaqué sans toutefois présenter une argumentation, répondant aux exigences de motivation accrue de l' art. 106 al. 2 LTF , propre à démontrer en quoi ils auraient été arbitrairement omis. Pour le reste, il se limite à rediscuter l'appréciation de la Cour d'appel de manière appellatoire. Par exemple, la Cour d'appel a retenu que les traces de cocaïne retrouvées sur les billets analysés correspondaient à une contamination ordinaire des billets de banque en circulation en Espagne. Or le recourant se limite à énumérer d'éventuels autres indices (montants élevés, coupures de 50 EUR et mode de transport), sans toutefois expliquer en quoi il aurait été arbitraire d'admettre une telle source ordinaire de contamination, ni même prétendre que le taux de contamination des billets de banque serait particulièrement élevé. Au demeurant, le recourant perd de vue que de toute manière un tel trafic n'était pas couvert par l'acte d'accusation (cf. consid. 3.3). Mal fondé, le grief est rejeté.</w:t>
      </w:r>
    </w:p>
    <w:p>
      <w:r>
        <w:rPr>
          <w:b/>
        </w:rPr>
        <w:t>E. 5</w:t>
      </w:r>
    </w:p>
    <w:p>
      <w:r>
        <w:t>Le recourant soutient que la Cour d'appel aurait écarté les éléments de preuve propres à corroborer la provenance criminelle des avoirs de l'intimé 1. Pour ce faire le recourant énonce de nombreux actes reprochés à l'intimé 1, notamment l'ouverture de comptes au nom de son épouse, les fausses informations données aux établissements bancaires sur l'origine de sa fortune, la mise en place d'une société écran, les opérations de compensation, le transport inter-frontalier de liquidités par le biais d'un convoyeur. En outre, il met en exergue le fait que l'intimé 1 n'a pas démontré la source licite de sa fortune, qu'il n'avait pas d'activité lucrative et que ses dépenses et celles de sa famille étaient conséquentes. En l'espèce, la Cour d'appel a bien retenu que l'intimé 1 n'avait pas été en mesure de rendre crédible l'origine licite de ses avoirs. En outre, il est également établi que les actes reprochés à l'intimé 1, que la Cour d'appel a largement retenu conformément à l'acte d'accusation, étaient des actes typiquement propres à entraver la confiscation. Cela étant, aussi suspects que puissent être tous ces éléments, il n'en manque pas moins qu'ils ne permettent pas de combler l'absence d'éléments relatifs à la provenance d'un crime préalable. Partant, les éléments mis en exergue par le recourant ne suffisent pas à remettre en cause les constatations qui fondent l'acquittement des intimés. Mal fondé le grief du recourant est rejeté.</w:t>
      </w:r>
    </w:p>
    <w:p>
      <w:r>
        <w:rPr>
          <w:b/>
        </w:rPr>
        <w:t>E. 6</w:t>
      </w:r>
    </w:p>
    <w:p>
      <w:r>
        <w:t>Dès lors que les précédents griefs sont infondés et que les acquittements sont confirmés en l'absence d'un élément constitutif du blanchiment d'argent, le grief du recourant relatif à la prescription est sans objet.</w:t>
      </w:r>
    </w:p>
    <w:p>
      <w:r>
        <w:rPr>
          <w:b/>
        </w:rPr>
        <w:t>E. 7</w:t>
      </w:r>
    </w:p>
    <w:p>
      <w:r>
        <w:t>Les conclusions du recourant tendant à l'annulation des indemnités allouées aux intimés et relatives à la mise à charge des intimés des frais de la procédure sont sans objet en tant qu'elles supposent la condamnation pour blanchiment d'argent aggravé de ces derniers, qu'il n'obtient pas.</w:t>
      </w:r>
    </w:p>
    <w:p>
      <w:r>
        <w:rPr>
          <w:b/>
        </w:rPr>
        <w:t>E. 8</w:t>
      </w:r>
    </w:p>
    <w:p>
      <w:r>
        <w:t>Le recours est rejeté dans la mesure où il est recevable. Il est statué sans frais ( art. 66 al. 4 LTF ). Il n'y a pas lieu d'allouer des dépens aux intimés qui n'ont pas été invités à procéder. De même, la demande d'assistance judiciaire de l'intimé 1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