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6B_996/2018 vom 31. Oktober 2018</w:t>
      </w:r>
    </w:p>
    <w:p>
      <w:r>
        <w:t>Bundesgericht, 2018-10-31, DE</w:t>
      </w:r>
    </w:p>
    <w:p>
      <w:r>
        <w:rPr>
          <w:b/>
        </w:rPr>
        <w:t xml:space="preserve">Quelle: </w:t>
      </w:r>
      <w:r>
        <w:t>https://mcp.opencaselaw.ch/entscheid/bger_6B_996_2018</w:t>
      </w:r>
    </w:p>
    <w:p>
      <w:r>
        <w:t>FR: TF 6B_996/2018 du 31 octobre 2018</w:t>
      </w:r>
    </w:p>
    <w:p>
      <w:r>
        <w:t>IT: TF 6B_996/2018 del 31 ottobre 2018</w:t>
      </w:r>
    </w:p>
    <w:p>
      <w:pPr>
        <w:pStyle w:val="Heading2"/>
      </w:pPr>
      <w:r>
        <w:t>Erwägungen</w:t>
      </w:r>
    </w:p>
    <w:p>
      <w:r>
        <w:rPr>
          <w:b/>
        </w:rPr>
        <w:t>E. 1</w:t>
      </w:r>
    </w:p>
    <w:p>
      <w:r>
        <w:t>Im Hinblick auf ihre Legitimation führen die Beschwerdeführer aus, sie hätten als Straf- und Zivilkläger am Berufungsverfahren teilgenommen und ein persönliches, aktuelles Interesse an der Aufhebung des Berufungsurteils. Der angefochtene Entscheid könne sich auf die Beurteilung ihrer Genugtuungsansprüche im parallelen Zivilverfahren, welches nach Abschluss des vorliegenden Strafverfahrens anhängig gemacht werde, auswirken. Zudem verletze die Vorinstanz das rechtliche Gehör, da sie in Abweichung der bisherigen obergerichtlichen Rechtsprechung Art. 369 Abs. 7 StGB unter Privaten nicht mehr für anwendbar erkläre und die Rechtsprechungsänderung nicht (hinreichend) begründe.</w:t>
      </w:r>
    </w:p>
    <w:p>
      <w:r>
        <w:rPr>
          <w:b/>
        </w:rPr>
        <w:t>E. 2</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sich der angefochtene Entscheid auf die Beurteilung ihrer Zivilansprüche auswirken kann (Art. 81 Abs. 1 lit. b Ziff. 5 BGG; BGE 141 IV 1 E. 1.1 S. 4 f.; Urteile 6B_500/2017 vom 20. September 2017 E. 1; 6B_516/2017 vom 20. Juli 2017 E. 2; je mit Hinweisen).</w:t>
      </w:r>
    </w:p>
    <w:p>
      <w:r>
        <w:t>Unbekümmert um die Legitimation in der Sache selbst kann der Privatkläger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Ein in der Sache nicht legitimierter Beschwerdeführer kann nicht geltend machen, die Begründung sei materiell unzutreffend (sog. "Star-Praxis"; BGE 141 IV 1 E. 1.1 S. 5; 138 IV 78 E. 1.3 S. 80; Urteil 6B_827/2014 vom 1. Februar 2016 E 1.1, nicht publ. in: BGE 142 IV 82 ; je mit Hinweisen).</w:t>
      </w:r>
    </w:p>
    <w:p>
      <w:r>
        <w:rPr>
          <w:b/>
        </w:rPr>
        <w:t>E. 3.1</w:t>
      </w:r>
    </w:p>
    <w:p>
      <w:r>
        <w:t>Die Beschwerdeführer sind in der Sache nicht zur Beschwerde in Strafsachen legitimiert. Die Berufung der Beschwerdeführer war ausschliesslich gegen den (inzidenten) Freispruch des Beschwerdegegners vom Vorwurf der üblen Nachrede hinsichtlich des angeklagten Lebenssachverhalts vom 8. März 2016 gerichtet. Die Verweisung der von ihnen geltend gemachten Genugtuungsforderungen durch das Bezirksgericht auf den Zivilweg blieb unangefochten. Die Zivilansprüche waren demnach nicht mehr Gegenstand des Berufungsverfahrens und stehen somit auch im bundesgerichtlichen Verfahren nicht mehr zur Beurteilung (vgl. Art. 80 Abs. 1 BGG ). Entgegen der Ansicht der Beschwerdeführer legitimiert die allfällige Verfolgung zivilrechtlicher Ansprüche in einem parallelen Zivilverfahren die Privatklägerschaft nicht zur Beschwerde in Strafsachen gemäss Art. 81 Abs. 1 lit. b Ziff. 5 BGG. Das Strafverfahren ist nicht blosses Vehikel zur Durchsetzung von Zivilforderungen in einem Zivilprozess, den die Privatklägerschaft erst nach einem für sie günstigen Abschluss des Strafprozesses anzustrengen gedenkt. Können Zivilforderungen im Strafprozess nicht (mehr) adhäsionsweise geltend gemacht werden, fehlt es der Privatklägerschaft an der Legitimation zur Beschwerde vor Bundesgericht. Dass die Privatklägerschaft einen Entscheid im Rechtsmittelverfahren nach der StPO unabhängig von allfälligen Zivilforderungen anfechten kann, ändert daran nichts, denn das bundesgerichtliche Beschwerdeverfahren richtet sich nach den Vorschriften des BGG (vgl. Urteil 6B_115/2013 vom 23. August 2013 E. 1.4.2). Inwieweit der Beschwerdeführerin 2 aufgrund allfälliger, den Beschwerdeführer 1 diffamierender Äusserungen überhaupt Parteistellung zukommt, kann offenbleiben.</w:t>
      </w:r>
    </w:p>
    <w:p>
      <w:r>
        <w:rPr>
          <w:b/>
        </w:rPr>
        <w:t>E. 3.2</w:t>
      </w:r>
    </w:p>
    <w:p>
      <w:r>
        <w:t>Soweit die Beschwerdeführer aus Art. 8 EMRK und Art. 13 BV eine Beschwerdelegitimation ableiten, kann ihnen nicht gefolgt werden. Zum einen ist nicht dargetan, inwieweit der Teilfreispruch des Beschwerdegegners einen staatlichen Eingriff in das geschützte Recht auf Achtung des Privatlebens darstellen soll (vgl. Art. 106 Abs. 2 BGG ). Zum anderen verkennen die Beschwerdeführer, dass die Frage einer Verletzung von Art. 8 EMRK und Art. 13 BV eine Überprüfung in der Sache darstellen würde, für die es aber gerade an der Legitimation nach Art. 81 Abs. 1 lit. b Ziff. 5 BGG fehlt.</w:t>
      </w:r>
    </w:p>
    <w:p>
      <w:r>
        <w:rPr>
          <w:b/>
        </w:rPr>
        <w:t>E. 3.3</w:t>
      </w:r>
    </w:p>
    <w:p>
      <w:r>
        <w:t>Die Rüge der Verletzung des rechtlichen Gehörs erweist sich als unbegründet, soweit darauf eingetreten werden kann. Eine formelle Rechtsverweigerung im Sinne der bundesgerichtlichen "Star-Praxis" liegt offensichtlich nicht vor. Die Vorinstanz setzt sich umfassend mit den Vorbringen der Beschwerdeführer auseinander und begründet, dass Art. 369 Abs. 7 StGB sich an Behörden richtet und gegenüber Privatpersonen keine Wirkung entfaltet. Ob die Vorinstanz gegen Art. 369 Abs. 7 StPO verstösst, wie die Beschwerdeführer behaupten, ist vorliegend nicht zu beurteilen. Dies liefe auf eine materiell-rechtliche Überprüfung in der Sache hinaus, die den insoweit nicht legitimierten Beschwerdeführern auch nicht über den "Umweg" einer geltend gemachten Verfahrensverletzung offensteht (vgl. vorstehend E. 3).</w:t>
      </w:r>
    </w:p>
    <w:p>
      <w:r>
        <w:rPr>
          <w:b/>
        </w:rPr>
        <w:t>E. 4</w:t>
      </w:r>
    </w:p>
    <w:p>
      <w:r>
        <w:t>Die Beschwerde ist im Verfahren gemäss Art. 109 BGG abzuweisen, soweit darauf eingetreten werden kann. Die Gerichtskosten sind den Beschwerdeführern gemeinsam zu gleichen Teilen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