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995/2019 vom 25. Oktober 2019</w:t>
      </w:r>
    </w:p>
    <w:p>
      <w:r>
        <w:t>Bundesgericht, 2019-10-25, FR</w:t>
      </w:r>
    </w:p>
    <w:p>
      <w:r>
        <w:rPr>
          <w:b/>
        </w:rPr>
        <w:t xml:space="preserve">Quelle: </w:t>
      </w:r>
      <w:r>
        <w:t>https://mcp.opencaselaw.ch/entscheid/bger_6B_995_2019</w:t>
      </w:r>
    </w:p>
    <w:p>
      <w:r>
        <w:t>FR: TF 6B 995/2019 du 25 octobre 2019</w:t>
      </w:r>
    </w:p>
    <w:p>
      <w:r>
        <w:t>IT: TF 6B 995/2019 del 25 ottobre 2019</w:t>
      </w:r>
    </w:p>
    <w:p>
      <w:pPr>
        <w:pStyle w:val="Heading2"/>
      </w:pPr>
      <w:r>
        <w:t>Regeste</w:t>
      </w:r>
    </w:p>
    <w:p>
      <w:r>
        <w:t>Indemnité pour le dommage économique (art. 429 al. 1 let. b CPP) | Procédure pénale</w:t>
      </w:r>
    </w:p>
    <w:p>
      <w:pPr>
        <w:pStyle w:val="Heading2"/>
      </w:pPr>
      <w:r>
        <w:t>Erwägungen</w:t>
      </w:r>
    </w:p>
    <w:p>
      <w:r>
        <w:rPr>
          <w:b/>
        </w:rPr>
        <w:t>E. 1</w:t>
      </w:r>
    </w:p>
    <w:p>
      <w:r>
        <w:t>Le recours est circonscrit à la seule question de l'indemnisation de la perte de gain alléguée. Le recourant invoque l'arbitraire dans l'établissement des faits sur ce point ainsi qu'une violation de l'art. 429 al. 1 al. b CPP.</w:t>
      </w:r>
    </w:p>
    <w:p>
      <w:r>
        <w:rPr>
          <w:b/>
        </w:rPr>
        <w:t>E. 1.1</w:t>
      </w:r>
    </w:p>
    <w:p>
      <w:r>
        <w:t>Selon l' art. 429 al. 1 let. b CPP , le prévenu acquitté a le droit d'obtenir une indemnité pour le dommage économique subi au titre de sa participation obligatoire à la procédure pénale.</w:t>
      </w:r>
    </w:p>
    <w:p>
      <w:r>
        <w:rPr>
          <w:b/>
        </w:rPr>
        <w:t>E. 1.1.1</w:t>
      </w:r>
    </w:p>
    <w:p>
      <w:r>
        <w:t>Cette disposition instaure une responsabilité causale de l'État, qui est tenu de réparer l'intégralité du dommage en rapport de causalité adéquate avec la procédure pénale (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6B_814/2017 du 9 mars 2018 consid. 1.1.1; 6B_928/2014 du 10 mars 2016 consid. 4.1.1 non publié aux ATF 142 IV 163 et les références citées). L'évaluation du dommage économique se fait en application des règles générales en matière de responsabilité civile ( art. 41 ss CO ; ATF 142 IV 237 consid. 1.3.1 p. 239; arrêt 6B_928/2014 du 10 mars 2016 consid. 4.1.2 non publié aux ATF 142 IV 163 ). Selon la jurisprudence constante, le dommage se définit comme la diminution involontaire de la fortune nette;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 ATF 142 IV 237 consid. 1.3.1 p. 239 s. et les références citées). Le droit à des dommages et intérêts fondés sur l' art. 429 al. 1 let. b CPP suppose en outre l'existence d'un lien de causalité adéquat entre le dommage subi et la procédure pénale (arrêt 6B_928/2014 du 10 mars 2016 consid. 4.1.2 non publié aux ATF 142 IV 163 ). Un fait est la cause naturelle d'un résultat s'il en constitue l'une des conditions sine qua non . En d'autres termes, il existe un lien de causalité naturelle entre deux événements lorsque, sans le premier, le second ne se serait pas produit, ou du moins pas de la même manière. L'existence d'un lien de causalité naturelle est une question de fait.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examine librement ( ATF 142 IV 237 consid. 1.5.1 et 1.5.2 p. 244; 139 V 176 consid 8.4.1 à 8.4.3 p. 189 s.). 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142 IV 237 consid. 1.3.1 p. 240). Il doit ainsi prouver non seulement l'existence et l'étendue du dommage, mais également le lien de causalité entre celui-ci et l'événement à la base de son action (arrêts 6B_19/2018 du 13 juin 2018 consid. 1.6.1; 6B_118/2016 du 20 mars 2017 consid. 5.1; 6B_1026/2013 du 10 juin 2014 consid. 3.1).</w:t>
      </w:r>
    </w:p>
    <w:p>
      <w:r>
        <w:rPr>
          <w:b/>
        </w:rPr>
        <w:t>E. 1.1.2</w:t>
      </w:r>
    </w:p>
    <w:p>
      <w:r>
        <w:t>Le Tribunal fédéral n'entre en matière sur les moyens fondés sur la violation de droits fondamentaux, dont la prohibition de l'arbitraire, que s'ils ont été invoqués et motivés de manière précise ( art. 106 al. 2 LTF ). Les critiques de nature appellatoire sont irrecevables ( ATF 142 III 364 consid. 2.4 p. 368; 141 IV 249 consid. 1.3.1 p. 253).</w:t>
      </w:r>
    </w:p>
    <w:p>
      <w:r>
        <w:rPr>
          <w:b/>
        </w:rPr>
        <w:t>E. 1.2</w:t>
      </w:r>
    </w:p>
    <w:p>
      <w:r>
        <w:t>La cour cantonale a relevé que le recourant avait exercé une activité lucrative qui s'était terminée en été 2011, à savoir plusieurs mois avant l'ouverture de la procédure genevoise. Elle a constaté que le recourant n'avait pas entrepris la moindre démarche en vue de rechercher une nouvelle activité depuis lors. Elle a nié l'assertion du recourant selon laquelle il serait notoire qu'une personne ne pourrait oeuvrer dans le domaine de la finance tant et aussi longtemps qu'elle est prévenue d'infractions aux art. 146 et 305bis CP . Selon elle, il était concevable qu'un actuel employeur/ mandant, par hypothèse informé de l'ouverture d'une procédure pénale, continue de faire confiance à son employé/mandataire, éventuellement décide de lui confier temporairement d'autres tâches. Il n'était donc pas exclu que le recourant, à supposer qu'il eût recherché, et trouvé un emploi dès l'été 2011, eût pu le conserver. De même, un futur employeur/mandant pouvait-il décider d'engager/de requérir les services d'une personne qu'il savait mise en cause. La cour cantonale a relevé que le fait de disposer d'expectatives professionnelles réduites n'équivalait nullement à en bénéficier d'aucune. Faute d'être certaine, l'impossibilité de travailler alléguée n'était pas un fait notoire. La cour cantonale a retenu que le recourant n'avait pas rendu vraisemblable que sa perte de gain résultait de l'ouverture de la procédure, et non de son omission de rechercher une activité. Il avait échoué à établir l'existence d'un lien de causalité entre son préjudice et l'enquête pénale. En conclusion, la cour cantonale a retenu que le recourant ne pouvait prétendre au versement d'une quelconque perte de gain. Les 26'352 fr. que le ministère public lui avait alloués (pour 15 jours de participation aux audiences) lui étaient toutefois acquis, au vu de l'interdiction de la reformatio in pejus.</w:t>
      </w:r>
    </w:p>
    <w:p>
      <w:r>
        <w:rPr>
          <w:b/>
        </w:rPr>
        <w:t>E. 1.3</w:t>
      </w:r>
    </w:p>
    <w:p>
      <w:r>
        <w:t>Le recourant prétend que l'analyse de la cour cantonale n'est pas claire et indique ne pas comprendre pour quel motif elle a refusé l'indemnisation de la perte de gain alléguée. Or on ne discerne aucune incertitude ou ambiguïté dans la motivation de l'arrêt entrepris dont il ressort expressément que le recourant " échoue à établir l'existence d'un lien de causalité entre son préjudice et l'enquête pénale " (arrêt entrepris consid. 5.2 p. 11).</w:t>
      </w:r>
    </w:p>
    <w:p>
      <w:r>
        <w:rPr>
          <w:b/>
        </w:rPr>
        <w:t>E. 1.4</w:t>
      </w:r>
    </w:p>
    <w:p>
      <w:r>
        <w:t>Contestant l'établissement de certains faits, le recourant reproche à la cour cantonale de ne pas avoir constaté l'impossibilité générale pour une personne faisant l'objet d'une procédure pénale (pour escroquerie et blanchiment d'argent) de trouver un emploi dans le domaine de la finance. Selon lui, il est notoire, " dans le sens qu'il est évident " , qu'il y a un lien de causalité entre la mise en prévention d'une personne active dans la finance et l'impossibilité de trouver un emploi dans son domaine de compétence. Il affirme ensuite que, dans son cas, la poursuite d'une activité dans la finance était impossible. L'essentiel de l'argumentation du recourant consiste à rediscuter librement l'appréciation de la cour cantonale relative à ce constat et à présenter son profil académique, ses expériences professionnelles et ses perspectives salariales annuelles de plus d'un million d'euros. Largement appellatoire, son procédé est irrecevable.</w:t>
      </w:r>
    </w:p>
    <w:p>
      <w:r>
        <w:rPr>
          <w:b/>
        </w:rPr>
        <w:t>E. 1.4.1</w:t>
      </w:r>
    </w:p>
    <w:p>
      <w:r>
        <w:t>En tout état, s'agissant de la causalité naturelle, il y a lieu de relever d'une part, que le recourant a arrêté de travailler en juillet 2011, à savoir plus de 6 mois avant l'ouverture de la procédure genevoise et plus d'un an avant sa mise en prévention (cf. supra let. B.e). A ce propos, il ressort expressément de l'arrêt entrepris que, selon le recourant, c'est en raison des pressions exercées par C.________ sur son dernier mandant, que ce dernier avait mis un terme à leur collaboration en été 2011. D'autre part, le recourant n'a pas cherché de nouveau mandat ou emploi depuis cette même date et n'a pas tenté de démontrer que certains clients auraient résilié ou refusé des accords de collaboration à la suite de l'ouverture de la procédure pénale (cf. sur ce point, arrêt 6B_928/2014 du 10 mars 2016 consid. 4.5 non publié aux ATF 142 IV 163 ). Ces seuls faits, établis par la cour cantonale et dont le recourant ne tente pas de démontrer l'arbitraire, suffisent à exclure le lien de causalité naturelle entre la perte de gain alléguée et l'ouverture de la procédure pénale. Il ne saurait rien déduire en sa faveur d'un arrêt du TPF concernant un cadre de banque qui, contrairement au recourant, a été licencié précisément au motif qu'une procédure pénale (pour blanchiment d'argent et soutien à une organisation criminelle) avait été ouverte contre lui (arrêt du TPF BB.2018.87 du 11 septembre 2018 let. B et E et consid. 4.3.2). Dans la mesure où la motivation cantonale ne suggère d'aucune manière que le recourant aurait pu trouver un poste en passant sous silence l'ouverture de la procédure pénale, c'est en vain qu'il expose les obligations précontractuelles en matière de renseignements à fournir à d'éventuels mandants ou employeurs, en droit suisse et français.</w:t>
      </w:r>
    </w:p>
    <w:p>
      <w:r>
        <w:rPr>
          <w:b/>
        </w:rPr>
        <w:t>E. 1.4.2</w:t>
      </w:r>
    </w:p>
    <w:p>
      <w:r>
        <w:t>Pour le surplus, le recourant ne saurait être suivi en tant qu'il prétend que l'impossibilité d'exercer une activité dans le domaine de la finance pour une personne mise en prévention d'infractions patrimoniales graves serait " évidente voire notoire " et en déduit un lien de causalité adéquate. Son raisonnement ne trouve aucune assise dans les affaires qu'il cite, celles-ci ne fixant aucun principe en la matière et reflétant, au contraire, la possibilité de continuer d'exercer dans le domaine de la finance malgré une procédure pénale dans les cas concrets (arrêt 6B_928/2014 du 10 mars 2016 consid. 4.4.1 et 4.5 non publié aux ATF 142 IV 163 et arrêt du TPF BB.2018.87 du 11 septembre 2018 let. B et E et consid. 4.1, 4.2, 4.3.2 et 4.3.5, dont il ressort que, malgré l'éventuelle atteinte à la probité d'un cadre de banque, celui-ci avait fondé sa société et perçu un salaire après l'ouverture d'une procédure pénale pour blanchiment d'argent et soutien à une organisation criminelle).</w:t>
      </w:r>
    </w:p>
    <w:p>
      <w:r>
        <w:rPr>
          <w:b/>
        </w:rPr>
        <w:t>E. 1.4.3</w:t>
      </w:r>
    </w:p>
    <w:p>
      <w:r>
        <w:t>Faute de lien de causalité entre l'ouverture de la procédure pénale et la perte de gain alléguée par le recourant, c'est en vain que ce dernier prétend que les procédures ouvertes en France et à Abu Dhabi à son encontre ne constitueraient pas des facteurs interruptifs de causalité. Si la cour cantonale a mentionné l'obligation de tout lésé de diminuer son dommage, ce n'est pas pour ce motif qu'elle a refusé l'indemnité requise pas le recourant. Aussi, les développements du recourant concernant la réduction du dommage ne sont pas pertinents.</w:t>
      </w:r>
    </w:p>
    <w:p>
      <w:r>
        <w:rPr>
          <w:b/>
        </w:rPr>
        <w:t>E. 2</w:t>
      </w:r>
    </w:p>
    <w:p>
      <w:r>
        <w:t>Il s'ensuit que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