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994/2018 vom 12. November 2018</w:t>
      </w:r>
    </w:p>
    <w:p>
      <w:r>
        <w:t>Bundesgericht, 2018-11-12, FR</w:t>
      </w:r>
    </w:p>
    <w:p>
      <w:r>
        <w:rPr>
          <w:b/>
        </w:rPr>
        <w:t xml:space="preserve">Quelle: </w:t>
      </w:r>
      <w:r>
        <w:t>https://mcp.opencaselaw.ch/entscheid/bger_6B_994_2018</w:t>
      </w:r>
    </w:p>
    <w:p>
      <w:r>
        <w:t>FR: TF 6B 994/2018 du 12 novembre 2018</w:t>
      </w:r>
    </w:p>
    <w:p>
      <w:r>
        <w:t>IT: TF 6B 994/2018 del 12 novembre 2018</w:t>
      </w:r>
    </w:p>
    <w:p>
      <w:pPr>
        <w:pStyle w:val="Heading2"/>
      </w:pPr>
      <w:r>
        <w:t>Regeste</w:t>
      </w:r>
    </w:p>
    <w:p>
      <w:r>
        <w:t>Irrecevabilité du recours en matière pénale | Procédure pénale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acte daté du 25 septembre 2018, remis non affranchi le lendemain à la poste à l'adresse du Tribunal cantonal fribourgeois, puis transmis par cette autorité au Tribunal fédéral comme objet éventuel de sa compétence en relation avec un arrêt cantonal du 20 août 2018, X.________ déclare vouloir former " opposition " et maintenir cette opposition jusqu'à son acquittement.</w:t>
      </w:r>
    </w:p>
    <w:p>
      <w:r>
        <w:rPr>
          <w:b/>
        </w:rPr>
        <w:t>E. 2</w:t>
      </w:r>
    </w:p>
    <w:p>
      <w:r>
        <w:t>La recourante procède en allemand. Ce choix n'impose pas de déroger à la règle selon laquelle la langue de la procédure est généralement celle de la décision attaquée ( art. 54 al. 1 LTF ), soit le français.</w:t>
      </w:r>
    </w:p>
    <w:p>
      <w:r>
        <w:rPr>
          <w:b/>
        </w:rPr>
        <w:t>E. 3</w:t>
      </w:r>
    </w:p>
    <w:p>
      <w:r>
        <w:t>Le recours contre une décision doit être déposé devant le Tribunal fédéral dans les trente jours qui suivent la notification de l'expédition complète ( art. 100 al. 1 LTF ). Les délais dont le début dépend d'une communication ou de la survenance d'un événement courent dès le lendemain de celles-ci ( art. 44 al. 1 LTF ). En l'espèce, la décision cantonale du 20 août 2018 a été notifiée au conseil de la recourante le 24 août 2018. Le délai de recours a ainsi commencé à courir le 25 août 2018, le trentième jours étant le dimanche 23 septembre 2018, l'échéance a été reportée au lundi 24 septembre 2018 ( art. 45 al. 1 LTF ). Remis à un bureau de poste suisse le 26 septembre 2018, le recours est tardif.</w:t>
      </w:r>
    </w:p>
    <w:p>
      <w:r>
        <w:rPr>
          <w:b/>
        </w:rPr>
        <w:t>E. 4</w:t>
      </w:r>
    </w:p>
    <w:p>
      <w:r>
        <w:t>De surcroît, la partie qui saisit le Tribunal fédéral doit avancer les frais présumés de la procédure ( art. 62 al. 1 LTF ). Si elle ne verse pas l'avance requise dans le délai supplémentaire qui lui est fixé à cet effet après un premier non-paiement, son recours est irrecevable ( art. 62 al. 3 LTF ). En l'espèce, par ordonnance du 8 octobre 2018, X.________ a été invitée à s'acquitter d'une avance de frais de 800 fr. jusqu'au 25 octobre 2018. L'intéressée ne s'étant pas acquittée de cette avance, un délai supplémentaire non prolongeable, échéant le 9 novembre 2018, lui a été imparti par ordonnance du 29 octobre 2018, avec l'indication des conséquences en cas de non-paiement ( art. 62 al. 3 LTF ). Par courrier du 31 octobre 2018, l'intéressée a déclaré s'opposer à tous frais supplémentaires. L'avance de frais n'a pas été payée dans le délai supplémentaire imparti, ce qui conduit à l'irrecevabilité du recours ( art. 62 al. 3 LTF ).</w:t>
      </w:r>
    </w:p>
    <w:p>
      <w:r>
        <w:rPr>
          <w:b/>
        </w:rPr>
        <w:t>E. 5</w:t>
      </w:r>
    </w:p>
    <w:p>
      <w:r>
        <w:t>Il résulte de ce qui précède que le recours est manifestement irrecevable, ce qu'il convient de constater dans la procédure prévue par l' art. 108 al. 1 let. a LTF . La recourante succombe. Elle supporte les frais de la procédure (art. 85 al. 2 et 66 al.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