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991/2021 vom 11. März 2022</w:t>
      </w:r>
    </w:p>
    <w:p>
      <w:r>
        <w:t>Bundesgericht, 2022-03-11, FR</w:t>
      </w:r>
    </w:p>
    <w:p>
      <w:r>
        <w:rPr>
          <w:b/>
        </w:rPr>
        <w:t xml:space="preserve">Quelle: </w:t>
      </w:r>
      <w:r>
        <w:t>https://mcp.opencaselaw.ch/entscheid/bger_6B_991_2021</w:t>
      </w:r>
    </w:p>
    <w:p>
      <w:r>
        <w:t>FR: TF 6B 991/2021 du 11 mars 2022</w:t>
      </w:r>
    </w:p>
    <w:p>
      <w:r>
        <w:t>IT: TF 6B 991/2021 del 11 marzo 2022</w:t>
      </w:r>
    </w:p>
    <w:p>
      <w:pPr>
        <w:pStyle w:val="Heading2"/>
      </w:pPr>
      <w:r>
        <w:t>Regeste</w:t>
      </w:r>
    </w:p>
    <w:p>
      <w:r>
        <w:t>Dommages à la propriété, menaces ; arbitraire | Infractions</w:t>
      </w:r>
    </w:p>
    <w:p>
      <w:pPr>
        <w:pStyle w:val="Heading2"/>
      </w:pPr>
      <w:r>
        <w:t>Erwägungen</w:t>
      </w:r>
    </w:p>
    <w:p>
      <w:r>
        <w:rPr>
          <w:b/>
        </w:rPr>
        <w:t>E. 1</w:t>
      </w:r>
    </w:p>
    <w:p>
      <w:r>
        <w:t>Le recourant invoque l'arbitraire dans l'établissement des faits et l'appréciation des preuves. Il se plaint en outre d'une violation de la présomption d'innocence et du principe " in dubio pro reo ".</w:t>
      </w:r>
    </w:p>
    <w:p>
      <w:r>
        <w:rPr>
          <w:b/>
        </w:rPr>
        <w:t>E. 1.1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Le Tribunal fédéral n'examine la violation des droits fondamentaux que si ce moyen est invoqué et motivé par le recourant ( art. 106 al. 2 LTF ), c'est-à-dire s'il a été expressément soulevé et exposé de manière claire et détaillée ( ATF 143 IV 500 consid. 1.1 p. 503 et les références citées). Les critiques de nature appellatoire sont irrecevables ( ATF 147 IV 73 consid. 4.1.2 p. 81; 146 IV 114 consid. 2.1 p. 118 et les références citées). 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6B_330/2021 du 15 septembre 2021 consid. 2.1; 6B_1052/2020 du 19 juillet 2021 consid. 1.1; 6B_984/2020 du 4 mars 2021 consid. 1.1). La présomption d'innocence, garantie par les art. 10 CPP , 32 al. 1 Cst., 14 par. 2 Pacte ONU II et 6 par. 2 CEDH, ainsi que son corollaire, le principe " in dubio pro reo ", concernent tant le fardeau de la preuve que l'appréciation des preuves au sens large ( ATF 145 IV 154 consid. 1.1 p. 156; 144 IV 345 consid. 2.2.3.1 p. 349; 127 I 38 consid. 2a p. 40).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 ATF 145 IV 154 consid. 1.1 p. 155 s. et les références citées).</w:t>
      </w:r>
    </w:p>
    <w:p>
      <w:r>
        <w:rPr>
          <w:b/>
        </w:rPr>
        <w:t>E. 1.2</w:t>
      </w:r>
    </w:p>
    <w:p>
      <w:r>
        <w:t>Le recourant nie avoir commis les dommages constatés sur la voiture de l'intimé et dans le jardin des intimés.</w:t>
      </w:r>
    </w:p>
    <w:p>
      <w:r>
        <w:rPr>
          <w:b/>
        </w:rPr>
        <w:t>E. 1.2.1</w:t>
      </w:r>
    </w:p>
    <w:p>
      <w:r>
        <w:t>Se fondant sur un faisceau d'indices convergents, la cour cantonale a acquis la conviction que le recourant était l'auteur des dégâts causés sur la voiture de l'intimé. Ainsi, les rayures avaient été constatées par ce dernier le matin du 11 novembre 2017 et le recourant avait admis avoir pénétré à proximité de la propriété des intimés dans la nuit du 10 au 11 novembre 2017, en rentrant du travail. En outre, les motivations ayant conduit le recourant à entrer dans la propriété de ses voisins, la nuit du 18 octobre 2018, muni de gants, soit " pour leur faire croire qu'[il] pouvai[t] faire quelque chose ", étaient préoccupantes et démontraient l'animosité qu'il avait envers eux. Le recourant avait affirmé qu'il voulait leur " pourrir les vacances (...), leur mettre la pression, les emmerder ". Il avait au demeurant admis, lors d'une médiation en décembre 2018, qu'il avait eu un comportement inadapté et qu'il avait commis des actes dans le but de provoquer les intimés, de sorte qu'il n'apparaissait pas crédible lorsqu'il contestait, sans plus amples explications, les faits reprochés. En l'espèce, les développements du recourant s'épuisent en une rediscussion des indices pris en considération par l'autorité précédente, auxquels il oppose sa propre appréciation, sans démontrer en quoi celle de l'autorité précédente serait arbitraire. Une telle démarche, purement appellatoire, ne répond pas aux exigences de motivation déduites de l' art. 106 al. 2 LTF ; elle est irrecevable.</w:t>
      </w:r>
    </w:p>
    <w:p>
      <w:r>
        <w:rPr>
          <w:b/>
        </w:rPr>
        <w:t>E. 1.2.2</w:t>
      </w:r>
    </w:p>
    <w:p>
      <w:r>
        <w:t>Concernant les dégâts causés au gazon et aux laurelles des intimés, la cour cantonale a retenu que les objections du recourant, qui niait en être l'auteur, n'emportaient pas la conviction. Ses déclarations apparaissaient d'autant moins crédibles au vu de l'attitude générale qu'il avait eue après la médiation de décembre 2018, le recourant n'ayant pas tenu ses engagements. Lors de son audition du 12 août 2019, il avait notamment admis avoir lancé des bouteilles dans la propriété des intimés " par méprise " et avoir imité le bruit de la poule pour " se foutre de leur gueule ", tout en minimisant son comportement. Compte tenu du caractère du recourant, qui avait reconnu ne pas toujours réussir à maîtriser ses " blessures qui revenaient à la surface " car " c'était plus fort que lui ", en référence à ce qu'il avait ressenti lorsque l'intimée avait refusé ses avances, la cour cantonale s'est convaincue qu'il était l'auteur des faits litigieux. Le recourant reproche à la cour cantonale de ne s'être fondée sur aucun élément de preuve probant pour retenir qu'il était l'auteur des faits reprochés, aucun aveu ni aucun témoignage ne ressortant du dossier. Elle se serait uniquement basée sur son comportement observé dans le cadre d'un conflit de voisinage, lequel n'aurait pas de caractère pénal. Le recourant ne saurait être suivi. La juridiction précédente a forgé sa conviction sur un ensemble d'indices convergents, conformément au principe de libre appréciation des preuves (cf. art. 10 al. 2 CPP ), soit le caractère du recourant, son comportement général vis-à-vis de ses voisins, les actes commis dans leur propriété et les propos tenus à leur égard. Face à ces éléments, elle a observé que les dénégations du recourant apparaissaient peu crédibles. Celui-ci ne démontre pas en quoi un tel raisonnement serait insoutenable. Vu ce qui précède, la cour cantonale pouvait retenir sans arbitraire que le recourant avait commis les actes reprochés au préjudice des intimés. Le recourant ne discute pas la qualification juridique de ceux-ci, sur laquelle il n'y a donc pas lieu de revenir.</w:t>
      </w:r>
    </w:p>
    <w:p>
      <w:r>
        <w:rPr>
          <w:b/>
        </w:rPr>
        <w:t>E. 1.3</w:t>
      </w:r>
    </w:p>
    <w:p>
      <w:r>
        <w:t>Le recourant conteste avoir mimé le geste de tirer avec une arme en direction de l'intimée. La cour cantonale a constaté que le récit de l'intimée à cet égard était corroboré par les déclarations de sa mère. Même si ce témoignage devait être apprécié avec prudence vu le lien de parenté entre l'intimée et sa mère, cette dernière s'avérait particulièrement crédible dès lors qu'elle avait imputé au recourant un comportement identique à son encontre, sans savoir que sa fille avait été victime du même geste très peu de temps auparavant. A cela s'ajoutaient les lettres des filles de l'intimée, lesquelles avaient décrit le recourant comme étant l'auteur du geste " du pistolet ", sans que le recourant n'expose les raisons pour lesquelles elles auraient inventé ce geste, sauf à accuser l'intimée d'être une " menteuse et manipulatrice ". De plus, lors de son audition du 12 août 2019, le recourant avait tout d'abord nié être l'auteur de ce geste, puis avait indiqué, après s'être entretenu avec son défenseur, qu'il était " désolé " pour ce comportement qu'il ne " cautionn[ait] pas du tout ", avant de le contester à nouveau formellement. La cour cantonale a considéré que les objections du recourant ne permettaient pas de douter de la réalisation des faits. Le témoignage écrit de son frère, produit un mois après l'ordonnance pénale frappée d'opposition, était dénué de toute force probante. Il en allait de même des données GPS produites, lesquelles pouvaient être modifiées par la suite et, en tout état, ne fournissaient que des informations géographiques et pas encore l'indication de celui qui les utilisait. Le recourant reproche à la cour cantonale de s'être fondée sur un témoignage par ouïe-dire émanant d'un personne particulièrement proche de l'intimée, corroboré par aucun autre témoignage, alors même que des " données techniques " démontraient qu'il n'était pas présent lors des faits reprochés. Ce faisant, le recourant ne discute pas la motivation de l'instance précédente l'ayant conduite à prendre en considération le témoignage de la mère de l'intimée et à ne pas tenir compte des données GPS; sa critique est irrecevable sur ce point faute de motivation topique (cf. art. 106 al. 2 LTF ). Pour le surplus, l'autorité cantonale ne s'est pas uniquement fondée sur le témoignage de la mère de l'intimée mais a également tenu compte des lettres de ses filles ainsi que des propos et de l'attitude du recourant. Elle a considéré que les dénégations de ce dernier, faisant suite à des aveux, s'avéraient peu crédibles face à ces éléments. Une fois encore, le recourant ne démontre pas en quoi l'appréciation de la cour cantonale serait arbitraire. Vu ce qui précède, la juridiction cantonale a retenu sans arbitraire que le recourant avait mimé le geste de tirer avec une arme en direction de l'intimée. Pour le surplus, le recourant, qui ne conteste pas l'autre complexe de faits pris en compte dans sa condamnation pour menaces (cf. consid. B.b supra), ne discute pas la qualification juridique de l'infraction, sur laquelle il n'y a dès lors pas lieu de revenir.</w:t>
      </w:r>
    </w:p>
    <w:p>
      <w:r>
        <w:rPr>
          <w:b/>
        </w:rPr>
        <w:t>E. 1.4</w:t>
      </w:r>
    </w:p>
    <w:p>
      <w:r>
        <w:t>Le recourant ne remet pas en cause la peine prononcée pour les infractions retenues, de sorte qu'il n'y a pas lieu de l'examiner plus avant.</w:t>
      </w:r>
    </w:p>
    <w:p>
      <w:r>
        <w:rPr>
          <w:b/>
        </w:rPr>
        <w:t>E. 2</w:t>
      </w:r>
    </w:p>
    <w:p>
      <w:r>
        <w:t>Le recourant conclut à l'octroi d'une indemnité fondée sur l' art. 429 CPP en lien avec l'acquittement qu'il réclame. Comme il n'obtient pas celui-ci, sa conclusion est sans objet.</w:t>
      </w:r>
    </w:p>
    <w:p>
      <w:r>
        <w:rPr>
          <w:b/>
        </w:rPr>
        <w:t>E. 3</w:t>
      </w:r>
    </w:p>
    <w:p>
      <w:r>
        <w:t>Il s'ensuit que le recours doit être rejeté dans la mesure où il est recevable.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