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6B_990/2024 vom 6. Januar 2025</w:t>
      </w:r>
    </w:p>
    <w:p>
      <w:r>
        <w:t>Bundesgericht, 2025-01-06, FR</w:t>
      </w:r>
    </w:p>
    <w:p>
      <w:r>
        <w:rPr>
          <w:b/>
        </w:rPr>
        <w:t xml:space="preserve">Quelle: </w:t>
      </w:r>
      <w:r>
        <w:t>https://mcp.opencaselaw.ch/entscheid/bger_6B_990_2024</w:t>
      </w:r>
    </w:p>
    <w:p>
      <w:r>
        <w:t>FR: TF 6B_990/2024 du 6 janvier 2025</w:t>
      </w:r>
    </w:p>
    <w:p>
      <w:r>
        <w:t>IT: TF 6B_990/2024 del 6 gennaio 2025</w:t>
      </w:r>
    </w:p>
    <w:p>
      <w:pPr>
        <w:pStyle w:val="Heading2"/>
      </w:pPr>
      <w:r>
        <w:t>Erwägungen</w:t>
      </w:r>
    </w:p>
    <w:p>
      <w:r>
        <w:rPr>
          <w:b/>
        </w:rPr>
        <w:t>E. 1</w:t>
      </w:r>
    </w:p>
    <w:p>
      <w:r>
        <w:t>Par acte du 9 décembre 2024, A.________ Sàrl et A.A.________ recourent en matière pénale au Tribunal fédéral contre un arrêt du 4 novembre 2024, par lequel la Cour d'appel pénal du Tribunal cantonal fribourgeois a notamment acquitté B.________ des chefs d'accusation de violation du secret de fabrication ou du secret commercial et de calomnie et a renvoyé A.A.________ à agir par la voie civile, la procédure pour violation de secrets privés étant classée pour cause d'empêchement de procéder (prescription).</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3</w:t>
      </w:r>
    </w:p>
    <w:p>
      <w:r>
        <w:t>En l'espèce, la recourante 1 expose s'être constituée partie plaignante demanderesse au civil et au pénal, et que la condamnation de l'intimé 2 en première instance pour violation du secret de fabrication ou du secret commercial lui aurait permis de faire valoir ses prétentions civiles en réparation du dommage né de ces infractions devant les tribunaux civils voire de fonder des prétentions contractuelles. L'absence de condamnation rendrait plus difficile la preuve du caractère justifié du licenciement immédiat de l'intimé 2. On pourrait déduire sans ambiguïté de la nature des infractions de violation du secret commercial et de calomnie les prétentions en découlant. Quant à la recourante 2, elle indique avoir conclu, par courrier du 2 février 2024, au versement de 1'500 fr. à titre de réparation du tort moral causé par la violation de secrets privés et leur divulgation à des tiers.</w:t>
      </w:r>
    </w:p>
    <w:p>
      <w:r>
        <w:rPr>
          <w:b/>
        </w:rPr>
        <w:t>E. 4</w:t>
      </w:r>
    </w:p>
    <w:p>
      <w:r>
        <w:t>Contrairement à ce qu'affirme la recourante 1, on peine à déduire de la seule nature de l'affaire en quoi pourraient consister ses prétentions civiles et il lui aurait de toute manière incombé d'expliquer en quoi consistaient ces prétentions en lien avec chaque infraction. Elle perd aussi de vue que d'éventuelles prétentions contractuelles ne suffisent pas à lui conférer la qualité pour recourir en matière pénale. De surcroît, rien n'indique que les prétentions civiles de la recourante 1, qui ne semblent pas avoir fait l'objet d'un point du dispositif du jugement de première instance (arrêt entrepris, consid. C), auraient été l'objet de la procédure de deuxième instance cantonale, ouverte sur appel de l'intimé 2. On ne voit donc pas que ses prétentions civiles puissent être rediscutées devant le Tribunal fédéral ( art. 80 al. 1 LTF ). Enfin, ni l'une ni l'autre recourantes ne contestent le renvoi de la recourante 2 à agir devant le juge civil ni ne concluent à la réforme de la décision querellée dans le sens de l'allocation de conclusions civiles. Il s'ensuit que le renvoi au juge civil, respectivement l'absence de décision sur ces conclusions, est entré en force, ce qui exclut la qualité pour recourir (v. p. ex.: arrêts 6B_1145/2022 du 13 octobre 2023 consid. 1.1; 6B_1192/2021 du 26 novembre 2021 consid. 5; CHRISTIAN DENYS,</w:t>
      </w:r>
    </w:p>
    <w:p>
      <w:r>
        <w:t>in Commentaire de la LTF, 3e éd. 2022, no 61</w:t>
      </w:r>
    </w:p>
    <w:p>
      <w:r>
        <w:t>ad</w:t>
      </w:r>
    </w:p>
    <w:p>
      <w:r>
        <w:t>art. 81 LTF ).</w:t>
      </w:r>
    </w:p>
    <w:p>
      <w:r>
        <w:rPr>
          <w:b/>
        </w:rPr>
        <w:t>E. 5</w:t>
      </w:r>
    </w:p>
    <w:p>
      <w:r>
        <w:t>Pour le surplus, on ne discerne dans l'écriture de recours ni l'invocation d'une éventuelle violation du droit de porter plainte (art. 81 al. 1 let. b ch. 6 LTF), ni celle d'un droit de procédure entièrement séparé du fond équivalant à un déni de justice (cf. ATF 146 IV 76 consid. 2).</w:t>
      </w:r>
    </w:p>
    <w:p>
      <w:r>
        <w:rPr>
          <w:b/>
        </w:rPr>
        <w:t>E. 6</w:t>
      </w:r>
    </w:p>
    <w:p>
      <w:r>
        <w:t>Le recours est manifestement irrecevable, ce qui doit être constaté dans la procédure prévue par l' art. 108 al. 1 let. a LTF . Les recourantes supportent les frais de la procédure conjointement, soit solidairement et à parts égales (art. 65 al. 2 et 66 al. 1 et al. 5 LTF). La demande de jonction avec la procédure 6B_991/2024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