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98/2017 vom 1. September 2017</w:t>
      </w:r>
    </w:p>
    <w:p>
      <w:r>
        <w:t>Bundesgericht, 2017-09-01, FR</w:t>
      </w:r>
    </w:p>
    <w:p>
      <w:r>
        <w:rPr>
          <w:b/>
        </w:rPr>
        <w:t xml:space="preserve">Quelle: </w:t>
      </w:r>
      <w:r>
        <w:t>https://mcp.opencaselaw.ch/entscheid/bger_6B_98_2017</w:t>
      </w:r>
    </w:p>
    <w:p>
      <w:r>
        <w:t>FR: TF 6B 98/2017 du 1 septembre 2017</w:t>
      </w:r>
    </w:p>
    <w:p>
      <w:r>
        <w:t>IT: TF 6B 98/2017 del 1 settembre 2017</w:t>
      </w:r>
    </w:p>
    <w:p>
      <w:pPr>
        <w:pStyle w:val="Heading2"/>
      </w:pPr>
      <w:r>
        <w:t>Regeste</w:t>
      </w:r>
    </w:p>
    <w:p>
      <w:r>
        <w:t>Arbitraire; fixation de la peine | Droit pénal (en général)</w:t>
      </w:r>
    </w:p>
    <w:p>
      <w:pPr>
        <w:pStyle w:val="Heading2"/>
      </w:pPr>
      <w:r>
        <w:t>Erwägungen</w:t>
      </w:r>
    </w:p>
    <w:p>
      <w:r>
        <w:rPr>
          <w:b/>
        </w:rPr>
        <w:t>E. 1</w:t>
      </w:r>
    </w:p>
    <w:p>
      <w:r>
        <w:t>Le recourant forme une conclusion en constatation de la force de chose jugée s'agissant des aspects du jugement attaqué qui ne sont pas contestés dans son recours. Cette conclusion est sans portée (cf. art. 437 al. 3 CPP ), le recours en matière pénale étant par ailleurs de plein droit suspensif relativement à la peine privative de liberté infligée (cf. art. 103 LTF ).</w:t>
      </w:r>
    </w:p>
    <w:p>
      <w:r>
        <w:rPr>
          <w:b/>
        </w:rPr>
        <w:t>E. 2</w:t>
      </w:r>
    </w:p>
    <w:p>
      <w:r>
        <w:t>Le recourant conteste l'établissement des faits et l'appréciation des preuves à laquelle s'est livrée l'autorité précédente. Il fait grief à cette dernière d'avoir violé la présomption d'innocence dont il bénéficie, en retenant qu'il avait fabriqué de la fausse monnaie.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L'autorité précédente a considéré que les faux billets retrouvés au cours de l'instruction, auxquels a été attribué un unique numéro de classe de falsification (740672), présentaient un mode de confection ainsi que des lieux d'apparition semblables. De nombreuses personnes avaient tenté de mettre en circulation des faux billets de cette classe de falsification. Parmi elles, le recourant avait fait six fois l'objet d'investigations pour des procédures concernant la fausse monnaie de cette classe depuis le 4 avril 2011. D.________, coauteur de diverses mises en circulation de fausse monnaie de la classe concernée, avait reconnu le recourant sur planches photographiques. Il avait admis l'avoir vu fabriquer de la fausse monnaie, soit "finir" des contrefaçons, en passant un savon, une brosse ou une lime sur les billets et les découper ensuite. Le recourant avait expliqué à D.________ qu'il photocopiait les billets dans sa cave. Il a ajouté qu'il fabriquait de la fausse monnaie depuis 2008. Lorsque D.________ s'était rendu dans la cave en question, le recourant lui avait donné de faux billets et lui avait montré la machine dont il se servait, soit une photocopieuse ou une imprimante. Lors de ses auditions devant les autorités d'instruction, D.________ avait évoqué une imprimante grise qui se trouvait dans cette cave. Or, une imprimante de cette couleur avait été découverte à cet endroit lors de sa perquisition. B.________, qui avait été condamné par ordonnance pénale du 10 décembre 2013 notamment pour mise en circulation de fausse monnaie, avait lui aussi affirmé, au cours de l'instruction, que le recourant fabriquait de la fausse monnaie. Il ne l'avait jamais vu faire, mais le recourant le disait à tout le monde. A.________ avait également identifié le recourant comme un fabriquant de fausse monnaie. Après avoir, au cours de l'instruction, laissé entendre que le recourant fabriquait de faux billets puis avoir indiqué ne pas savoir si celui-ci était l'auteur des contrefaçons qu'il lui remettait régulièrement, A.________ avait finalement admis savoir que tel était bien le cas. Il avait indiqué qu'il n'avait jamais vu le recourant fabriquer de la fausse monnaie, mais l'avait entendu se vanter de le faire. Il lui avait remis de vrais billets, ainsi que du matériel et de l'argent pour l'achat de matériel de contrefaçon. Bien qu'il eût tenté de minimiser l'implication du recourant dans la fabrication de fausse monnaie lorsqu'il s'était trouvé en présence de l'intéressé, il avait évoqué plusieurs détails significatifs ayant pu être vérifiés par la suite, comme les marques apposées sur la vitre de l'imprimante, les imitations des éléments de sécurité effectuées au stylo, ou le tampon encreur portant les lettres "BNS" qui avait été retrouvé chez le recourant. Ni B.________ ni A.________ ne maîtrisait les techniques utilisées pour fabriquer les faux billets de la classe de falsification 740672. Les perquisitions du domicile du recourant, effectuées les 11 juin et 19 novembre 2013, avaient notamment permis de trouver des objets qui, selon l'expertise réalisée par l'Institut de police scientifique de l'Université de Lausanne portant sur les billets de la classe de falsification 740672, avaient pu servir à fabriquer cette fausse monnaie. Avaient notamment été découverts une imprimante à jet d'encre sur la vitre d'exposition de laquelle figuraient des petites marques apposées au stylo argenté métallique, trois pinces qui avaient pu servir à effectuer des cannelures inédites retrouvées sur une partie des billets, divers feutres et stylos, une bandelette holographique autocollante correspondant à la pellicule diffractive retrouvée sur plusieurs faux billets de la classe concernée, un tampon noir portant les lettres "NS", des plaquettes de lettres d'imprimerie dont certaines avaient été utilisées pour inscrire "BNS SNB" sur plusieurs centaines de faux billets de la classe de falsification, ainsi que des flacons de vernis à ongle. Des traces ADN du recourant avaient par ailleurs été retrouvées sur trois kinégrammes décollés sur des faux billets de 100 francs. Enfin, à compter de l'arrestation du recourant le 11 juin 2013, les mises en circulation de faux billets de la classe de falsification concernée avaient brusquement cessé.</w:t>
      </w:r>
    </w:p>
    <w:p>
      <w:r>
        <w:rPr>
          <w:b/>
        </w:rPr>
        <w:t>E. 2.3</w:t>
      </w:r>
    </w:p>
    <w:p>
      <w:r>
        <w:t>Le recourant développe une argumentation largement appellatoire et, partant, irrecevable, afin de contester l'appréciation des preuves à laquelle s'est livrée l'autorité précédente. Tel est en particulier le cas lorsqu'il discute la crédibilité, la précision et la constance des déclarations de D.________, B.________ et A.________, sans démontrer en quoi il aurait été insoutenable de considérer que les trois prénommés l'avaient mis en cause comme étant le faussaire. A cet égard, le seul fait que les intéressés aient également été visés par une instruction pénale ne saurait, comme le soutient le recourant, ôter toute crédibilité à leurs déclarations. L'argumentation du recourant est également purement appellatoire dans la mesure où celui-ci rediscute librement l'appréciation des preuves découvertes lorsque son appartement et sa cave ont été perquisitionnés. Il en va ainsi lorsque le recourant affirme que la cave aurait été librement accessible à de nombreux amis qui seraient venus y déposer leurs affaires, qu'elle n'aurait pu être utilisée comme atelier de fabrication à défaut d'alimentation électrique, qu'aucun faux billet n'y avait été découvert, que certains objets trouvés ne lui auraient pas appartenu ou que rien ne permettrait d'affirmer que les photocopieuses, pinces et autres feutres découverts chez lui auraient été ceux utilisés pour fabriquer les billets de la classe de falsification 740672. Il ressort d'ailleurs des rapports d'expertise des 8 novembre 2013 et 2 avril 2014 que si plusieurs des objets découverts chez le recourant avaient pu servir à la fabrication des faux billets concernés sans qu'il ne soit possible d'établir avec certitude un lien direct entre ceux-ci, tel était bien le cas pour une bandelette holographique ainsi que pour une plaque de texte et des lettres. Pour le reste, le recourant se contente de soutenir qu'il serait "incompréhensible" que certains objets n'aient pas été découverts lors de la première perquisition effectuée le 11 juin 2013 mais seulement lors de la seconde, le 19 novembre 2013. Il affirme que les effets trouvés à cette dernière date ne pourraient être utilisés comme moyens de preuve, car ceux-ci auraient pu être déposés chez lui "pour lui nuire". Ce faisant, le recourant ne démontre aucunement en quoi l'autorité précédente aurait fait preuve d'arbitraire dans l'appréciation des moyens de preuve concernés. Enfin, l'argumentation du recourant n'est pas davantage recevable dans la mesure où il formule des hypothèses pour expliquer la présence de son ADN sur trois bandes autocollantes destinées à imiter le kinégramme du billet, ou le fait que la mise en circulation des faux billets de la classe de falsification concernée s'était interrompue après son arrestation, sans démontrer en quoi l'autorité précédente aurait de manière insoutenable considéré qu'il s'agissait d'indices pointant son implication dans la fabrication de fausse monnaie. Il découle de ce qui précède que l'autorité précédente n'a pas fait preuve d'arbitraire ni violé le principe in dubio pro reo en retenant qu'il avait fabriqué les billets de la classe de falsification 740672. Le grief doit être rejeté dans la mesure où il est recevable.</w:t>
      </w:r>
    </w:p>
    <w:p>
      <w:r>
        <w:rPr>
          <w:b/>
        </w:rPr>
        <w:t>E. 3</w:t>
      </w:r>
    </w:p>
    <w:p>
      <w:r>
        <w:t>Le recourant conteste la quotité des peines qui lui ont été infligées. Il reproche à l'autorité précédente un défaut de motivation en la matière. Sur le fond, il considère que les peines seraient trop sévères.</w:t>
      </w:r>
    </w:p>
    <w:p>
      <w:r>
        <w:rPr>
          <w:b/>
        </w:rPr>
        <w:t>E. 3.1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136 IV 55 consid. 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6B_1043/2016 du 19 juillet 2017 consid.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 19 s.). Un recours ne saurait toutefois être admis simplement pour améliorer ou compléter un considérant, lorsque la décision rendue apparaît conforme au droit ( ATF 127 IV 101 consid. 2c p. 105 et les références citées).</w:t>
      </w:r>
    </w:p>
    <w:p>
      <w:r>
        <w:rPr>
          <w:b/>
        </w:rPr>
        <w:t>E. 3.2</w:t>
      </w:r>
    </w:p>
    <w:p>
      <w:r>
        <w:t>L'autorité précédente a considéré que le recourant avait fabriqué 1'346 faux billets de banque, pour une valeur totale de 176'390 fr., ce qui constituait la plus grosse affaire de fausse monnaie des dix dernières années. Cette production avait porté une importante atteinte au monopole étatique en la matière et avait mis en danger la sécurité des transactions monétaires. Le recourant avait quant à lui fait montre d'une volonté criminelle intense, en fabriquant plus d'un billet par jour et en consacrant à son activité un temps considérable. Il avait à cet égard fait preuve de créativité, puisque de nombreuses caractéristiques, dont une inédite, avaient été recensées par les experts. Le mobile du recourant était de se procurer de la cocaïne. Il avait donc fabriqué sa fausse monnaie dans le but de commettre une autre infraction. Une peine privative de liberté de 48 mois devait ainsi sanctionner l'infraction à l' art. 240 CP . Cette sanction devait encore être augmentée afin de tenir compte du concours d'infractions. La mise en circulation de fausse monnaie ne s'était pas limitée au cercle des revendeurs de drogue et diverses personnes innocentes ayant reçu un billet falsifié avaient par la suite dû s'en expliquer devant les autorités policières et judiciaires. Des faux billets avaient été retrouvés au-delà des frontières vaudoises et de celles de la Confédération. Enfin, aucune circonstance atténuante ne pouvait être retenue en faveur du recourant s'agissant des infractions de recel, d'escroquerie et de mise en circulation de fausse monnaie, dès lors que celui-ci avait agi dans le but d'obtenir de l'argent et de la drogue, ainsi que de "faire la fête". S'agissant plus spécifiquement de l'amende, le recourant avait, durant sa période d'activité courant du 1er novembre 2010 au 10 décembre 2013, fait l'objet de quatre condamnations - pour diverses infractions à la LCR, à la loi fédérale sur les armes, les accessoires d'armes et les munitions du 20 juin 1997 (LArm; RS 514.54) ainsi qu'aux art. 242 et 244 CP -, à des amendes pour un montant total de 570 francs. Une amende de 1'000 fr. devait ainsi être prononcée. Elle devait être partiellement complémentaire à celles prononcées les 13 décembre 2010, 12 octobre 2011 et 20 février 2012 et entièrement complémentaire à celle prononcée le 16 mars 2013.</w:t>
      </w:r>
    </w:p>
    <w:p>
      <w:r>
        <w:rPr>
          <w:b/>
        </w:rPr>
        <w:t>E. 3.3.1</w:t>
      </w:r>
    </w:p>
    <w:p>
      <w:r>
        <w:t>Le grief est irrecevable dans la mesure où il suppose l'acquittement du recourant du chef d'accusation de fabrication de fausse monnaie.</w:t>
      </w:r>
    </w:p>
    <w:p>
      <w:r>
        <w:rPr>
          <w:b/>
        </w:rPr>
        <w:t>E. 3.3.2</w:t>
      </w:r>
    </w:p>
    <w:p>
      <w:r>
        <w:t>Le recourant reproche à l'autorité précédente de s'être limitée à une motivation tenant "sur 3 pages". Il lui fait grief de ne pas avoir précisément expliqué quels étaient les éléments objectifs et subjectifs dont elle avait tenu compte pour fixer la peine, de ne pas avoir qualifié sa faute et de ne pas avoir tenu compte du fait qu'il n'aurait pas récidivé après sa remise en liberté, qu'il avait retrouvé un travail et qu'il était le père d'un enfant. S'agissant de la culpabilité, l'autorité précédente a évoqué la gravité des lésions causées, le mode d'exécution des infractions, l'intensité de la volonté délictuelle ainsi que les motivations du recourant. On ne saurait, partant, lui reprocher de ne pas avoir, en sus, indiqué que la faute du recourant aurait été "particulièrement lourde". Il ressort par ailleurs bien de la décision entreprise que le recourant a un fils né en 2009 et qu'il travaillait avant sa mise en détention. Il importe peu, à cet égard, que l'autorité précédente n'ait pas répété ces éléments dans le considérant relatif à la fixation de la peine, dès lors que le jugement forme un tout et qu'on admet que le juge garde à l'esprit l'ensemble des éléments qui y figurent (cf. parmi de nombreux arrêts : 6B_965/2016 du 19 juillet 2017 consid. 5.3). S'agissant plus particulièrement du fait que le recourant n'aurait pas commis de nouvelles infractions après sa libération de la détention provisoire, il n'est d'aucune pertinence, dès lors qu'un tel comportement correspond à ce que l'on doit pouvoir attendre de tout un chacun (cf. arrêt 6B_740/2016 du 2 juin 2017 consid. 2.2 et les références citées). Pour le reste, on ignore quels éléments objectifs ou subjectifs, ou quels éléments "favorables" au recourant, auraient été omis dans la motivation du jugement attaqué. Mal fondé, le grief doit être rejeté à cet égard.</w:t>
      </w:r>
    </w:p>
    <w:p>
      <w:r>
        <w:rPr>
          <w:b/>
        </w:rPr>
        <w:t>E. 3.3.3</w:t>
      </w:r>
    </w:p>
    <w:p>
      <w:r>
        <w:t>Le recourant soutient en outre que la peine privative de liberté qui lui a été infligée serait trop sévère au regard de la peine requise par le ministère public, d'une part, et d'autres affaires dans lesquelles le Tribunal pénal fédéral ou une instance cantonale avaient sanctionné une infraction à l' art. 240 CP , d'autre part. L'argument du recourant tombe à faux. En effet, le juge n'est pas lié, dans la fixation de la peine, par les réquisitions du ministère public (cf. arrêts 6B_616/2015 du 5 avril 2016 consid. 3.3; 6B_553/2014 du 24 avril 2015 consid. 3.3 et les références citées). Par ailleurs, toute comparaison avec d'autres affaires est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 Le grief doit ainsi être rejeté sur ce point.</w:t>
      </w:r>
    </w:p>
    <w:p>
      <w:r>
        <w:rPr>
          <w:b/>
        </w:rPr>
        <w:t>E. 3.3.4</w:t>
      </w:r>
    </w:p>
    <w:p>
      <w:r>
        <w:t>Le recourant reproche en outre à l'autorité précédente d'avoir fait de la mise en danger de l'Etat et de sa masse monétaire "l'élément prépondérant de la sévérité de la sanction", alors qu'il aurait essentiellement utilisé les billets falsifiés pour acquérir des stupéfiants. Il ne ressort cependant pas du jugement attaqué que l'autorité précédente aurait accordé à cet élément un poids particulier, celle-ci ayant simplement indiqué qu'en fabriquant ses faux billets, le recourant avait "porté atteinte de manière importante au monopole étatique de frapper et battre la monnaie" et qu'il avait "mis potentiellement en danger la sécurité des transactions". En outre, l'autorité précédente a précisé que la mise en circulation de la fausse monnaie avait en définitive lésé des tiers au-delà du cercle des revendeurs de drogue initialement visé par le recourant, car les faux billets avaient ensuite été utilisés et s'étaient retrouvés hors des zones géographiques dans lesquelles sévissait celui-ci. Ce raisonnement ne prête pas le flanc à la critique. Par ailleurs, l'argument du recourant selon lequel il n'y aurait pas eu beaucoup de personnes lésées par la fabrication de fausse monnaie, l'autorité précédente ayant d'ailleurs rejeté les prétentions civiles de la quasi-totalité des plaignants, est sans portée. En effet, l' art. 240 CP protège certes le patrimoine ( ATF 99 IV 9 consid. 2b p. 11 s.; arrêt 6S.426/2006 du 28 décembre 2006 consid. 4.1), mais également la sécurité des transactions juridiques et en particulier la sécurité des transactions monétaires (DUPUIS et al., Petit commentaire du Code pénal, 2e éd. 2017, no 1 ad art. 240 CP ; LENTJES MEILI/KELLER, in Basler Kommentar, Strafrecht II, Art. 111-392 StGB, 3e éd. 2013, n° 8 ad rem. prél. art. 240 CP ; TRECHSEL/VEST, in Schweizerisches Strafgesetzbuch, Praxiskommentar, 2e éd. 2013, no 1 ad art. 240 CP ). Le fait qu'un nombre limité de personnes aient subi une atteinte patrimoniale ne signifie ainsi pas que l'infraction à l' art. 240 CP n'ait pas, par ailleurs, revêtu une importante gravité. Au demeurant, il ressort du jugement attaqué que l'autorité précédente a refusé d'entrer en matière sur les prétentions civiles de 61 parties plaignantes car un éventuel préjudice ne ressortait pas de l'acte d'accusation. Mal fondé, le grief doit être rejeté.</w:t>
      </w:r>
    </w:p>
    <w:p>
      <w:r>
        <w:rPr>
          <w:b/>
        </w:rPr>
        <w:t>E. 3.3.5</w:t>
      </w:r>
    </w:p>
    <w:p>
      <w:r>
        <w:t>Le recourant soutient enfin que le montant de l'amende qui lui a été infligée serait excessif au regard de sa "situation financière précaire". Contrairement à son devoir de motivation (cf. art. 42 al. 2 LTF ), il ne se détermine pas sur les considérations cantonales susmentionnées (cf. consid. 3.2 supra). En particulier, il ne fait pas valoir que l'autorité précédente aurait fixé le montant de l'amende sans prendre en compte certains critères déterminants en la matière ou qu'elle y aurait au contraire inclus des éléments étrangers. Il se contente d'évoquer la précarité de sa situation financière, alors que le jugement attaqué détaille par ailleurs ses revenus, ses charges et ses dettes. Le montant de l'amende prononcée - qui n'atteint de loin pas le maximum de 10'000 fr. prévu par la loi (cf. art. 106 al. 1 CP ) - se situe au demeurant dans le cadre légal et a été fixé après que l'autorité précédente eut discuté la culpabilité du recourant. La quotité de l'amende ne viole donc en rien l' art. 47 CP ou l' art. 106 CP . En outre, le montant total de 1'570 fr. n'apparaît pas exagérément sévère, dès lors que l'amende de 1'000 fr. prononcée pour les contraventions de recel et de consommation de stupéfiants est partiellement complémentaire à trois autres peines et entièrement complémentaire à une quatrième. Le grief doit par conséquent être rejeté dans la mesure où il est recevable.</w:t>
      </w:r>
    </w:p>
    <w:p>
      <w:r>
        <w:rPr>
          <w:b/>
        </w:rPr>
        <w:t>E. 4</w:t>
      </w:r>
    </w:p>
    <w:p>
      <w:r>
        <w:t>Le recours doit être rejeté dans la mesure où il est recevable. 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