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6B_988/2024 vom 17. Februar 2025</w:t>
      </w:r>
    </w:p>
    <w:p>
      <w:r>
        <w:t>Bundesgericht, 2025-02-17, DE</w:t>
      </w:r>
    </w:p>
    <w:p>
      <w:r>
        <w:rPr>
          <w:b/>
        </w:rPr>
        <w:t xml:space="preserve">Quelle: </w:t>
      </w:r>
      <w:r>
        <w:t>https://mcp.opencaselaw.ch/entscheid/bger_6B_988_2024</w:t>
      </w:r>
    </w:p>
    <w:p>
      <w:r>
        <w:t>FR: TF 6B_988/2024 du 17 février 2025</w:t>
      </w:r>
    </w:p>
    <w:p>
      <w:r>
        <w:t>IT: TF 6B_988/2024 del 17 febbraio 2025</w:t>
      </w:r>
    </w:p>
    <w:p>
      <w:pPr>
        <w:pStyle w:val="Heading2"/>
      </w:pPr>
      <w:r>
        <w:t>Erwägungen</w:t>
      </w:r>
    </w:p>
    <w:p>
      <w:r>
        <w:rPr>
          <w:b/>
        </w:rPr>
        <w:t>E. 1</w:t>
      </w:r>
    </w:p>
    <w:p>
      <w:r>
        <w:t>Das Obergericht des Kantons Bern verurteilte die Beschwerdeführerin wegen Betrugs, begangen in der Zeit von März 2017 bis August 2017 in U.________ zum Nachteil der B.________ AG, zu einer bedingten Geldstrafe von 28 Tagessätzen bei einer Probezeit von 2 Jahren und einer Verbindungsbusse von Fr. 210.--. Das Obergericht verwies die Zivilforderung auf den Zivilweg. Zudem regelte es die Kosten- und Entschädigungsfolgen. Die Beschwerdeführerin wendet sich mit diversen Eingaben an das Bundesgericht, worin sie sinngemäss die Aufhebung des Urteils verlangt.</w:t>
      </w:r>
    </w:p>
    <w:p>
      <w:r>
        <w:rPr>
          <w:b/>
        </w:rPr>
        <w:t>E. 2</w:t>
      </w:r>
    </w:p>
    <w:p>
      <w:r>
        <w:t>Eine Fristerstreckung zur Beschwerdebegründung fällt ausser Betracht; die Beschwerdefrist ist eine gesetzlich bestimmte Frist, die nicht erstreckt werden kann ( Art. 47 Abs. 1 BGG ). Die nach Ablauf der Beschwerdefrist ( Art. 100 Abs. 1 BGG ) eingereichte Eingabe vom 3. Februar 2025 ist - soweit nicht das Gesuch um unentgeltliche Rechtspflege betreffend - verspätet und daher unbeachtlich.</w:t>
      </w:r>
    </w:p>
    <w:p>
      <w:r>
        <w:rPr>
          <w:b/>
        </w:rPr>
        <w:t>E. 3</w:t>
      </w:r>
    </w:p>
    <w:p>
      <w:r>
        <w:t>Nach Art. 42 Abs. 2 BGG ist in der Begründung der Beschwerde an das Bundesgericht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 Die Feststellung des Sachverhalts durch die Vorinstanz kann vor Bundesgericht nur bemängelt werden, wenn sie offensichtlich unrichtig ist ( Art. 97 Abs. 1 BGG ). Offensichtlich unrichtig und damit willkürlich im Sinne von Art. 9 BV ist eine Feststellung nur, wenn sie offensichtlich unhaltbar ist oder mit der tatsächlichen Situation in klarem Widerspruch steht ( BGE 132 I 13 E. 5.1 ; 131 I 57 E. 2, 217 E. 2.1, 467 E. 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w:t>
      </w:r>
    </w:p>
    <w:p>
      <w:r>
        <w:rPr>
          <w:b/>
        </w:rPr>
        <w:t>E. 4</w:t>
      </w:r>
    </w:p>
    <w:p>
      <w:r>
        <w:t>Die Ausführungen in der Beschwerde erschöpfen sich in unzulässiger appellatorischer Kritik. Die Beschwerdeführerin bestreitet den ihr zur Last gelegten Sachverhalt. Sie beanstandet das Urteil als falsch und fehlerhaft. Es habe zu keinem Zeitpunkt die Unschuldsvermutung ihr gegenüber bestanden und sie sei noch vor der Gerichtsverhandlung schuldig gesprochen worden. In der Folge unterbreitet die Beschwerdeführerin dem Bundesgericht im Rahmen ihrer Kritik ihr eigenes Narrativ. Unter Darlegung ihrer Sicht führt sie aus, von welcher Beweis- und Sachlage ihrer Meinung nach auszugehen (gewesen) wäre, ohne indessen anhand der Erwägungen im angefochtenen Urteil substanziiert und in einer den Formerfordernissen genügenden Weise darzulegen, inwiefern die Vorinstanz bei der Beweiswürdigung und Sachverhaltsfeststellung in Willkür verfallen wäre und/oder bei der Würdigung des von ihr festgestellten Sachverhalts Recht verletzt hätte. Soweit die Beschwerdeführerin dem Bundesgericht weitere Unterlagen/Beweise einreichen will, verkennt sie, dass das Bundesgericht als oberste Recht sprechende Behörde die angefochtenen Entscheidungen einzig auf ihre richtige Rechtsanwendung hin zu überprüfen hat und im Grundsatz kein Raum für eine eigene Tatsachen- und Beweiserhebung besteht (vgl. BGE 133 IV 293 E. 3.4.2). Dass und inwiefern der vorinstanzliche Schuldspruch willkürlich oder sonstwie bundesrechtswidrig sein könnte, ergibt sich aus den Ausführungen der Beschwerdeführerin nicht ansatzweise. Die Beschwerde genügt den Begründungsanforderungen nicht ( Art. 42 Abs. 2 BGG und Art. 106 Abs. 2 BGG ). Darauf ist im Verfahren nach Art. 108 BGG nicht einzutreten.</w:t>
      </w:r>
    </w:p>
    <w:p>
      <w:r>
        <w:rPr>
          <w:b/>
        </w:rPr>
        <w:t>E. 5</w:t>
      </w:r>
    </w:p>
    <w:p>
      <w:r>
        <w:t>Bei diesem Ausgang des Verfahrens wird die Beschwerdeführerin kostenpflichtig ( Art. 66 Abs. 1 BGG ). Das Gesuch um unentgeltliche Rechtspflege ist wegen Aussichtslosigkeit abzuweisen (Art. 64 Abs. 1). Der Beschwerdeführerin sind aufgrund ihrer finanziellen Lage reduzierte Kosten aufzuerlegen.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