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6B_988/2019 vom 23. September 2019</w:t>
      </w:r>
    </w:p>
    <w:p>
      <w:r>
        <w:t>Bundesgericht, 2019-09-23, FR</w:t>
      </w:r>
    </w:p>
    <w:p>
      <w:r>
        <w:rPr>
          <w:b/>
        </w:rPr>
        <w:t xml:space="preserve">Quelle: </w:t>
      </w:r>
      <w:r>
        <w:t>https://mcp.opencaselaw.ch/entscheid/bger_6B_988_2019</w:t>
      </w:r>
    </w:p>
    <w:p>
      <w:r>
        <w:t>FR: TF 6B_988/2019 du 23 septembre 2019</w:t>
      </w:r>
    </w:p>
    <w:p>
      <w:r>
        <w:t>IT: TF 6B_988/2019 del 23 settembre 2019</w:t>
      </w:r>
    </w:p>
    <w:p>
      <w:pPr>
        <w:pStyle w:val="Heading2"/>
      </w:pPr>
      <w:r>
        <w:t>Erwägungen</w:t>
      </w:r>
    </w:p>
    <w:p>
      <w:r>
        <w:rPr>
          <w:b/>
        </w:rPr>
        <w:t>E. 1</w:t>
      </w:r>
    </w:p>
    <w:p>
      <w:r>
        <w:t>Par ordonnance du 6 juin 2019, le Tribunal de police de la République et canton de Genève a constaté l'irrecevabilité de l'opposition formée par X.________ contre l'ordonnance pénale du 11 mai 2018 le condamnant pour tentative de contrainte à une peine pécuniaire de 20 jours-amende à 30 fr. le jour avec sursis pendant trois ans. Par ordonnance du 12 juin 2019, le Ministère public genevois a refusé la restitution du délai d'opposition à l'ordonnance pénale.</w:t>
      </w:r>
    </w:p>
    <w:p>
      <w:r>
        <w:t>Par arrêt du 30 juillet 2019, la Chambre pénale de recours de la Cour de justice genevoise a rejeté le recours formé par X.________ contre l'ordonnance du 6 juin 2019 et contre celle du 12 juin 2019.</w:t>
      </w:r>
    </w:p>
    <w:p>
      <w:r>
        <w:t>X.________ forme un recours au Triubnal fédéral contre l'arrêt précité.</w:t>
      </w:r>
    </w:p>
    <w:p>
      <w:r>
        <w:rPr>
          <w:b/>
        </w:rPr>
        <w:t>E. 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w:t>
      </w:r>
    </w:p>
    <w:p>
      <w:r>
        <w:t>Le recourant conteste sa condamnation. Celle-ci ne faisant pas l'objet de la décision cantonale, son argumentation est irrecevable (cf. art. 80 al. 1 LTF ). Pour le surplus, le recourant se contente d'affirmer qu'il était malade, raison pour laquelle il n'a pas pu retirer son recommandé. La cour cantonale a déjà examiné ce motif et l'a rejeté. Le recourant ne s'en prend pas à cette motivation et ne démontre pas en quoi la cour cantonale aurait violé le droit en confirmant que son opposition à l'ordonnance pénale était tardive et que le refus de restitution du délai d'opposition était justifié. Faute de satisfaire aux exigences de motivation précitées, son recours doit être écarté en application de l' art. 108 al. 1 let. a et b LTF .</w:t>
      </w:r>
    </w:p>
    <w:p>
      <w:r>
        <w:rPr>
          <w:b/>
        </w:rPr>
        <w:t>E. 3</w:t>
      </w:r>
    </w:p>
    <w:p>
      <w:r>
        <w:t>Le recours était d'emblée dénué de chance de succès. L'assistance judiciaire doit être refusée pour ce motif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