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6B_988/2014 vom 23. Juni 2015</w:t>
      </w:r>
    </w:p>
    <w:p>
      <w:r>
        <w:t>Bundesgericht, 2015-06-23, DE</w:t>
      </w:r>
    </w:p>
    <w:p>
      <w:r>
        <w:rPr>
          <w:b/>
        </w:rPr>
        <w:t xml:space="preserve">Quelle: </w:t>
      </w:r>
      <w:r>
        <w:t>https://mcp.opencaselaw.ch/entscheid/bger_6B_988_2014</w:t>
      </w:r>
    </w:p>
    <w:p>
      <w:r>
        <w:t>FR: TF 6B_988/2014 du 23 juin 2015</w:t>
      </w:r>
    </w:p>
    <w:p>
      <w:r>
        <w:t>IT: TF 6B_988/2014 del 23 giugno 2015</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Diese Voraussetzungen sind bezüglich der Beschwerden der Drittbetroffenen (Beschwerdeführer 1-3) erfüllt. Es rechtfertigt sich daher, die drei Verfahren zu vereinigen und die Beschwerden in einem einzigen Entscheid zu beurteilen. Die Beschwerde des Beschuldigten X.________ wirft demgegenüber mehrheitlich andere Rechtsfragen auf, weshalb darüber zwar zusammen, aber in einem separaten Urteil befunden wird.</w:t>
      </w:r>
    </w:p>
    <w:p>
      <w:r>
        <w:rPr>
          <w:b/>
        </w:rPr>
        <w:t>E. 2</w:t>
      </w:r>
    </w:p>
    <w:p>
      <w:r>
        <w:t>Die Beschwerde in Strafsachen ist zulässig gegen Entscheide letzter kantonaler Instanzen (vgl. Art. 80 Abs. 1 BGG ) betreffend die Einziehung von Vermögenswerten ( BGE 133 IV 278 E. 1.2.2). Der Inhaber der eingezogenen Guthaben ist zur Beschwerde berechtigt ( BGE 133 IV 278 E. 1.3 mit Hinweisen). Auf die Beschwerden ist einzutreten, da sie sich gegen die gegenüber den Beschwerdeführern ausgesprochenen Ersatzforderungen richten.</w:t>
      </w:r>
    </w:p>
    <w:p>
      <w:r>
        <w:rPr>
          <w:b/>
        </w:rPr>
        <w:t>E. 3</w:t>
      </w:r>
    </w:p>
    <w:p>
      <w:r>
        <w:t>Die Beschwerdeführer 1 und 2 berufen sich auf das Urteil des Verwaltungsgerichts Luzern vom 21. April 2011 und beantragen den Beizug sämtlicher Akten aus diesem Verfahren.</w:t>
      </w:r>
    </w:p>
    <w:p>
      <w:r>
        <w:t>Neue Tatsachen und Beweismittel dürfen vor Bundesgericht nur so weit vorgebracht werden, als erst der Entscheid der Vorinstanz dazu Anlass gibt ( Art. 99 Abs. 1 BGG ), was in der Beschwerde darzulegen ist ( BGE 134 V 223 E. 2.2.1 mit Hinweis).</w:t>
      </w:r>
    </w:p>
    <w:p>
      <w:r>
        <w:t>Die Beschwerdeführer 1 und 2 geben in ihren Beschwerden den rechtlichen Standpunkt des Verwaltungsgerichts im Urteil vom 21. April 2011 wieder. Ihre diesbezüglichen Ausführungen sind rechtlicher Natur und können im bundesgerichtlichen Verfahren daher berücksichtigt werden. Im Übrigen kann von einem Beizug der Akten des Verwaltungsgerichts jedoch abgesehen werden, da die Beschwerdeführer 1 und 2 nicht darlegen, inwiefern diese für die Beurteilung ihrer Beschwerde relevant sein könnten. Offenbleiben kann damit, ob die Voraussetzungen von Art. 99 Abs. 1 BGG überhaupt erfüllt sind.</w:t>
      </w:r>
    </w:p>
    <w:p>
      <w:r>
        <w:rPr>
          <w:b/>
        </w:rPr>
        <w:t>E. 4.1</w:t>
      </w:r>
    </w:p>
    <w:p>
      <w:r>
        <w:t>Der Beschwerdeführer 3 rügt zur Hauptsache, der angefochtene Entscheid sei nichtig, da ihm im Verfahren vor dem Amtsstatthalteramt Luzern das rechtliche Gehör vollständig verweigert worden sei. Die Grundbuchsperre und die Verfügung betreffend die Eröffnung des Einziehungsverfahrens seien ihm nicht zugestellt worden und er habe auch am übrigen Verfahren nicht teilnehmen können. Die Vorinstanz bejahe zu Unrecht eine Heilung der Gehörsverletzung im erstinstanzlichen Gerichtsverfahren. Angesichts der beschränkten Unmittelbarkeit der Beweisabnahme vor dem urteilenden Gericht ( Art. 343 StPO ) genüge es nicht, wenn das rechtliche Gehör im gerichtlichen Verfahren gewährt werde. Weder das Bezirksgericht, wegen der erstinstanzlichen Einstellung des Einziehungsverfahrens, noch die Vorinstanz hätten sich mit der Verletzung des rechtlichen Gehörs befasst.</w:t>
      </w:r>
    </w:p>
    <w:p>
      <w:r>
        <w:rPr>
          <w:b/>
        </w:rPr>
        <w:t>E. 4.2</w:t>
      </w:r>
    </w:p>
    <w:p>
      <w:r>
        <w:t>Der Anspruch auf rechtliches Gehör ergibt sich u.a. aus Art. 29 Abs. 2 BV . Die Vorinstanz erkennt, dass das rechtliche Gehör des Beschwerdeführers 3 im Verfahren vor dem Amtsstatthalteramt verletzt wurde, da ihm weder die Eröffnung des Einziehungsverfahrens noch die Errichtung der Grundbuchsperre oder weitere Mitteilungen persönlich zugestellt wurden, sondern lediglich X.________ als Vertreter der einfachen Gesellschaft C.________ darüber informiert wurde (angefochtener Entscheid S. 15 f.). Indem das erstinstanzliche Gericht in der Folge ein neues Gutachten eingeholt habe und die Drittbetroffenen im erst- wie im zweitinstanzlichen Gerichtsverfahren die ihnen zustehenden Parteirechte vollumfänglich wahrnehmen und ihre eigenen Standpunkte hätten darlegen können, sei die Gehörsverletzung im Untersuchungsverfahren jedoch als geheilt anzusehen (angefochtener Entscheid S. 16). Die Vorinstanz befasst sich folglich mit der gerügten Gehörsverletzung und bejaht im Einklang mit der Rechtsprechung (vgl. BGE 137 I 195 E. 2.3.2; 136 V 117 E. 4.2.2.2 ; 133 I 201 E. 2.2; je mit Hinweisen) eine Heilung des Mangels im erstinstanzlichen Verfahren. Inwiefern der Beschwerdeführer 3 entgegen der Auffassung der Vorinstanz aufgrund der beschränkten Unmittelbarkeit im erstinstanzlichen Verfahren in seinen Rechten beschränkt wurde, zeigt dieser nicht auf. Dies ist auch nicht ohne Weiteres ersichtlich, da die Vorinstanz für die Ersatzforderung auf das im gerichtlichen Verfahren eingeholte Gutachten H.________ abstellt.</w:t>
      </w:r>
    </w:p>
    <w:p>
      <w:r>
        <w:rPr>
          <w:b/>
        </w:rPr>
        <w:t>E. 4.3</w:t>
      </w:r>
    </w:p>
    <w:p>
      <w:r>
        <w:t>Ein Nichtigkeitsgrund kann offensichtlich auch nicht darin gesehen werden, dass der Beschwerdeführer 3 gezwungen war, nach dem Entscheid des Amtsstatthalters innert der 10-tägigen Rekursfrist einen Anwalt beizuziehen und vorsorglich einen Rekurs zu verfassen (vgl. Beschwerde S. 9-11). Die Argumente des Beschwerdeführers 3 gegen die Ersatzforderung wurden vom Bezirksgericht behandelt. Weshalb das Nichteintreten auf den Rekurs unter dem Titel der Gehörsverletzung die Nichtigkeit des vorinstanzlichen Entscheids zur Folge haben sollte, ist nicht nachvollziehbar. Die Rügen sind unbegründet, soweit darauf einzutreten ist (vgl. Art. 42 Abs. 2 und Art. 106 Abs. 2 BGG ).</w:t>
      </w:r>
    </w:p>
    <w:p>
      <w:r>
        <w:rPr>
          <w:b/>
        </w:rPr>
        <w:t>E. 5.1</w:t>
      </w:r>
    </w:p>
    <w:p>
      <w:r>
        <w:t>Die Beschwerdeführer rügen, durch den Abbruch des Einfamilienhauses auf dem Grundstück Nr. xxx sei kein einziehbarer Mehrwert entstanden.</w:t>
      </w:r>
    </w:p>
    <w:p>
      <w:r>
        <w:t>Die Beschwerdeführer 1 und 2 bringen diesbezüglich vor, es fehle an der Kausalität, da ein Abbruch des Einfamilienhauses trotz dessen Aufnahme in das kommunale Inventar für schützenswerte Objekte möglich geblieben sei und allenfalls in einem verwaltungsrechtlichen Verfahren hätte durchgesetzt werden können. Es habe eine hohe Wahrscheinlichkeit bestanden, mit einem solchen Verfahren eine Abbrucherlaubnis zu erlangen. Auch eine Erweiterung des bestehenden Einfamilienhauses wäre zulässig gewesen. Ein nachträgliches Verbot eines Annexbaus wäre aufgrund der materiellen Enteignung im Umfang des vom Gutachter H.________ errechneten Mehrwerts entschädigungspflichtig gewesen. Im Weiteren liege zurzeit kein unrechtmässiger Vermögensvorteil vor, da aufgrund der Nichtbearbeitung des hängigen Baugesuchs durch den Gemeinderat Meggen noch offen sei, ob in Zukunft eine grössere Kubatur entstehen könne. Das wegen Rechtsverweigerung angerufene Verwaltungsgericht Luzern habe Massnahmen bis hin zur Wiederherstellung des rechtmässigen oder eines analogen Zustands für möglich gehalten. Das Gutachten H.________ stelle für die Berechnung des Mehrwerts zu Unrecht auf das hängige Bauprojekt ab. Die Vorinstanz bringe das Bruttoprinzip zur Anwendung, was einer Bestrafung gleichkomme und gegen das Verhältnismässigkeitsprinzip verstosse. Das Gutachten G.________ sei vollständig und schlüssig. Ein Deliktsvorteil sei auch deshalb zu verneinen, weil die einfache Gesellschaft C.________ das Grundstück Nr. xxx im Jahre 2007 zu einem höheren als dem von diesem geschätzten Wert erworben habe. Das Gutachten H.________ sei unverwertbar, da es weder von ihnen noch von der Anklagebehörde beantragt worden sei.</w:t>
      </w:r>
    </w:p>
    <w:p>
      <w:r>
        <w:t>Der Beschwerdeführer 3 argumentiert, das Grundstück samt Baute habe vor und nach dem Abbruch ungefähr den gleichen Wert gehabt. Ein Liebhaber hätte den gleichen Preis bezahlt. Der Gutachter H.________ habe sich diese Frage nicht gestellt und sich mit dem Gutachten G.________ sowie der von diesem angewandten Preisvergleichsmethode nicht auseinandergesetzt. Die Lageklassenmethode führe zu einem falschen Ergebnis. Alleine der Landwert des Grundstücks (ohne die vorhandene Baute) vor dem Abbruch des Gebäudes sei nicht von Interesse. Der Gutachter H.________ hätte seinen Mehrwert erheblich nach unten korrigieren müssen, da das alte Wohnhaus besser ausgenutzt hätte werden können. Die Vorinstanz habe in Verletzung des rechtlichen Gehörs kein Obergutachten eingeholt. Sie stelle zu Unrecht auf das Bruttoprinzip ab und lasse den Wert des abgebrochenen Gebäudes sowie die Abbruchkosten unberücksichtigt. Es rechtfertige sich nicht, dass er als Drittbetroffener die Wertsteigerung des Landes als Ersatzforderung leisten müsse und gleichzeitig die Vernichtung des Gebäudewertes hinzunehmen habe. Die Vorinstanz habe die Frage der Verhältnismässigkeit nicht geprüft und damit Art. 26 BV verletzt.</w:t>
      </w:r>
    </w:p>
    <w:p>
      <w:r>
        <w:rPr>
          <w:b/>
        </w:rPr>
        <w:t>E. 5.2</w:t>
      </w:r>
    </w:p>
    <w:p>
      <w:r>
        <w:t>Die Vorinstanz stellt für die Berechnung der Ersatzforderung auf den vom gerichtlichen Gutachter H.________ ermittelten Mehrwert von Fr. 530'000.-- ab. Die Ersatzforderungen der Beschwerdeführer setzt sie in Berücksichtigung von deren Beteiligung an der einfachen Gesellschaft C.________ gemäss Konsortialvertrag vom 18. August 2005 fest (angefochtener Entscheid S. 25 f.). Sie erwägt dazu im Wesentlichen, nicht ersichtlich sei, inwiefern bei der Wahl der Vergleichswert- bzw. Vergleichspreismethode anstelle der Lageklassenmethode ein zutreffenderes Resultat erzielt worden wäre. Auch das Bundesgericht bejahe die Anwendung der Lageklassenmethode zur Ermittlung des relativen Landwertes. Die Verwendung dieser Methode leuchte vorliegend ein, werde das Grundstück doch mit aller Wahrscheinlichkeit im Stil und Standard sämtlicher umliegender Grundstücke überbaut werden. Die einfache Gesellschaft C.________ habe von Beginn an nicht eine Selbstnutzung, sondern einen Abriss des Einfamilienhauses mit nachfolgender (maximal zulässiger) neuer Überbauung und anschliessendem Verkauf zur Erzielung eines grösstmöglichen Gewinns geplant (angefochtener Entscheid S. 24). Einerseits sei kaum davon auszugehen, dass die Gemeinde einen umfangreichen Anbau an das Einfamilienhaus erlaubt hätte, nachdem dieses ausschliesslich wegen seines Äusseren als schutzwürdig erachtet worden sei. Andererseits sei offensichtlich, dass angesichts der bestehenden Baute, welche von den Mitgliedern der einfachen Gesellschaft C.________ als "nicht mehr bewohnbar", "praktisch unbewohnbar", "viele Baumängel" und "Hütte" erachtet worden sei, ein Ausbau in hohem Standard mittels Anbau zu keiner Zeit beabsichtigt gewesen sei (angefochtener Entscheid S. 25). Gestützt auf Lehre und Rechtsprechung habe das Gericht im Einzelfall zu entscheiden, ob das Netto- oder das Bruttoprinzip angemessen sei. Vorliegend sei es nicht angemessen, den Abzug der Kosten der eigentlichen Tat (Abbruchkosten) wie auch den Wert der (willentlich) zerstörten Sache (Gebäudewert) zuzulassen. Beim Vermögensvorteil der Drittbetroffenen handle es sich nicht um einen, der nach der Tat bei diesen eingetreten sei. Die Drittbetroffenen seien direkt begünstigt, so dass sie nicht als Dritte im Sinne von Art. 70 Abs. 2 StGB gelten und sich demnach nicht auf den Gutglaubensschutz von Art. 70 Abs. 2 StGB berufen könnten. Die Rüge, der Experte H.________ habe den Gebäudewert nicht berücksichtigt, sei eine Schutzbehauptung. Auch die Drittbetroffenen hätten das alte Einfamilienhaus abbrechen und für eine gewinnbringende Veräusserung neu überbauen wollen. Auch sie hätten den Wert des Gebäudes durch Abbruch "zerstören" wollen, bloss nicht auf illegale Weise. Somit habe es auch für die Drittbetroffenen beim gutachterlichen Mehrwert von insgesamt Fr. 530'000.-- sein Bewenden (angefochtener Entscheid S. 25).</w:t>
      </w:r>
    </w:p>
    <w:p>
      <w:r>
        <w:t>Bezüglich des Antrags des Beschwerdeführers 3 auf Einholung eines weiteren Gutachtens führt die Vorinstanz aus, es lägen mit dem vom Amtsstatthalter veranlassten Gutachten G.________, dem Privatgutachten E.________ des Beschuldigten, dem vom Bezirksgericht eingeholten Gutachten H.________ inklusive Beantwortung von Ergänzungsfragen und dem vom Beschuldigten im Berufungsverfahren aufgelegten Privatgutachten F.________ ausreichende Meinungsäusserungen von Sachverständigen vor, um die Frage eines allfälligen Mehrwerts im Sinne von Art. 71 StGB im Rahmen einer sorgfältigen Beweiswürdigung zu beantworten. Ein neues (Ober-) Gutachten vermöchte keine wesentlichen neuen Erkenntnisse in sachverhaltsmässiger Hinsicht zu bringen. Die Beantwortung von Rechtsfragen könne nicht an einen weiteren Sachverständigen delegiert werden, sondern sei Aufgabe des Gerichts (angefochtener Entscheid S. 9 f.). Die Vorinstanz verweist zudem auf die Ausführungen des Bezirksgerichts. Dieses legte u.a. dar, dass sich die auf den ersten Blick grossen Unterschiede zwischen den Gutachten bei genauerer Betrachtung weitgehend auflösen (angefochtener Entscheid S. 10). Der grosse Unterschied des Gutachtens H.________ im Vergleich zu den Gutachten G.________ und E.________ ergebe sich daraus, dass Ersterer den relativen Landwert vor Abbruch (ohne abgebrochenes Gebäude) mit dem Landwert nach Abbruch verglichen habe. Die beiden anderen Gutachter hätten demgegenüber jeweils den Gebäudesubstanzwert vor Abbruch und auch die Abbruchkosten dazugezählt. Unter Berücksichtigung dieser Differenzierung würden alle drei Gutachten schlüssig erscheinen und stünden nicht im Widerspruch zueinander. Insbesondere werde der Landwert nach Abbruch von allen drei Gutachtern etwa gleich hoch eingeschätzt (erstinstanzlicher Entscheid E. 4.5.3.4 S. 32).</w:t>
      </w:r>
    </w:p>
    <w:p>
      <w:r>
        <w:rPr>
          <w:b/>
        </w:rPr>
        <w:t>E. 5.3.1</w:t>
      </w:r>
    </w:p>
    <w:p>
      <w:r>
        <w:t>Nach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Lässt sich der Umfang der einzuziehenden Vermögenswerte nicht oder nur mit unverhältnismässigem Aufwand ermitteln, so kann das Gericht ihn schätzen ( Art. 70 Abs. 5 StGB ).</w:t>
      </w:r>
    </w:p>
    <w:p>
      <w:r>
        <w:t>Sind die der Einziehung unterliegenden Vermögenswerte nicht mehr vorhanden, so erkennt das Gericht auf eine Ersatzforderung des Staates in gleicher Höhe, gegenüber einem Dritten jedoch nur, soweit dies nicht nach Art. 70 Abs. 2 StGB ausgeschlossen ist ( Art. 71 Abs. 1 StGB ). Das Gericht kann von einer Ersatzforderung ganz oder teilweise absehen, wenn diese voraussichtlich uneinbringlich wäre oder die Wiedereingliederung des Betroffenen ernstlich behindern würde ( Art. 71 Abs. 2 StGB ).</w:t>
      </w:r>
    </w:p>
    <w:p>
      <w:r>
        <w:rPr>
          <w:b/>
        </w:rPr>
        <w:t>E. 5.3.2</w:t>
      </w:r>
    </w:p>
    <w:p>
      <w:r>
        <w:t>Einzuziehen sind nach der zu Art. 70 f. StGB ergangenen Rechtsprechung nicht nur die Vermögenswerte, die durch die strafbare Handlung unmittelbar erlangt worden sind, sondern auch gewisse Erträge, welche mit den durch die Straftat erlangten Vermögenswerten erzielt worden sind. Erforderlich ist allerdings, dass zwischen den Erträgen aus den Vermögenswerten und der Straftat ein hinreichend enger, adäquater Zusammenhang besteht (Urteil 6B_430/2012 vom 8. Juli 2013 E. 3.1.2).</w:t>
      </w:r>
    </w:p>
    <w:p>
      <w:r>
        <w:rPr>
          <w:b/>
        </w:rPr>
        <w:t>E. 5.4</w:t>
      </w:r>
    </w:p>
    <w:p>
      <w:r>
        <w:t>Anlasstat für die Einziehung ist vorliegend die Widerhandlung gegen § 187 Abs. 1 i.V.m. § 213 Abs. 1 und 2 PBG /LU und damit eine Übertretung des kantonalen Strafrechts. Folglich richtet sich auch die Einziehung bzw. die Ersatzforderung nach kantonalem Recht. Der Allgemeine Teil des StGB kommt nur über den Verweis von § 1 des Übertretungsstrafgesetzes des Kantons Luzern (UeStG/LU) auf die Allgemeinen Bestimmungen des StGB zur Anwendung. Die Art. 70 f. StGB sind damit als kantonales Ersatzrecht anwendbar (vgl. angefochtener Entscheid E. 4.1.1 S. 10; NIKLAUS SCHMID, Einziehung unrechtmässig erlangter Vorteile, in: Verwaltungsstrafrecht und sanktionierendes Verwaltungsrecht, 2010, S. 76). Das Bundesgericht prüft eine allfällige Verletzung dieser Bestimmungen daher nur unter dem Gesichtspunkt der Willkür (vgl. Art. 95 BGG ; BGE 140 III 385 E. 2.3; 138 IV 13 E. 2). Es prüft hingegen mit freier Kognition, ob die Ersatzforderungen in Anwendung kantonalen Rechts mit der Eigentumsgarantie ( Art. 26 BV ) und dem in Art. 36 Abs. 3 BV verankerten Verhältnismässigkeitsprinzip vereinbar sind (vgl. Art. 95 lit. a BGG ; BGE 138 IV 13 E. 2 ; 124 I 6 E. 4b/aa).</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Die Willkürrüge muss in der Beschwerde explizit vorgebracht und substanziiert begründet werden ( Art. 106 Abs. 2 BGG ). Auf eine rein appellatorische Kritik am angefochtenen Entscheid tritt das Bundesgericht nicht ein ( BGE 140 III 264 E. 2.3; 137 IV 1 E. 4.2.3; 136 II 489 E. 2.8; je mit Hinweisen).</w:t>
      </w:r>
    </w:p>
    <w:p>
      <w:r>
        <w:rPr>
          <w:b/>
        </w:rPr>
        <w:t>E. 5.5</w:t>
      </w:r>
    </w:p>
    <w:p>
      <w:r>
        <w:t>Nach der Vorinstanz wäre eine bessere Ausnutzung des bisherigen Einfamilienhauses durch einen Anbau angesichts der Schutzwürdigkeit des Gebäudes nicht bewilligt worden. Die Beschwerdeführer begründen nicht, weshalb die vorinstanzliche Auffassung gegen das Willkürverbot verstossen oder aus anderen Gründen Bundesrecht verletzen könnte. Die Beschwerdeführer 1 und 2 legen auch nicht dar, worauf sie ihre Behauptung stützen, sie hätten für die Unterschutzstellung entschädigt werden müssen. Ebenso wenig setzen sie sich für ihren Einwand, eine Abbruchbewilligung für das Einfamilienhaus wäre mit hoher Wahrscheinlichkeit erteilt worden, mit dem angefochtenen Entscheid und den Voraussetzungen für eine Unterschutzstellung auseinander. Die Vorinstanz führt diesbezüglich aus, die Gemeinde habe in einem ersten Entscheid vom 6. August 2007 die Entlassung aus dem Inventar abgelehnt. Anlässlich der Gemeinderatssitzung vom 16. Januar 2008 sei erneut beschlossen worden, das Einfamilienhaus nicht aus dem Inventar zu entlassen. Die gesetzlichen Anforderungen an eine Unterschutzstellung seien erfüllt gewesen (angefochtener Entscheid S. 22). Der diesbezügliche Einwand der Beschwerdeführer ist unbegründet.</w:t>
      </w:r>
    </w:p>
    <w:p>
      <w:r>
        <w:rPr>
          <w:b/>
        </w:rPr>
        <w:t>E. 5.6</w:t>
      </w:r>
    </w:p>
    <w:p>
      <w:r>
        <w:t>Die unterschiedlichen Ergebnisse der Gutachter lassen sich nach den Ausführungen des Bezirksgerichts, auf welche die Vorinstanz verweist, damit erklären, dass der Privatgutachter und der Gutachter G.________ bei der Berechnung der Ersatzforderung den Gebäudesubstanzwert und auch die Abbruchkosten in Abzug brachten. Ob eine Ersatzforderung nach dem Brutto- oder Nettoprinzip zu bestimmen ist, ist eine Rechtsfrage, die sich nach der Rechtsprechung anhand des verfassungsrechtlichen Verhältnismässigkeitsprinzips beurteilt (hinten E. 5.8). Die Vorinstanz war daher nicht verpflichtet, ein zusätzliches Gutachten einzuholen.</w:t>
      </w:r>
    </w:p>
    <w:p>
      <w:r>
        <w:t>Nicht einzutreten ist auf den nicht näher begründeten Einwand der Beschwerdeführer 1 und 2, ein von Amtes wegen eingeholtes Gutachten sei nichtig.</w:t>
      </w:r>
    </w:p>
    <w:p>
      <w:r>
        <w:rPr>
          <w:b/>
        </w:rPr>
        <w:t>E. 5.7</w:t>
      </w:r>
    </w:p>
    <w:p>
      <w:r>
        <w:t>Nicht zu beanstanden ist zudem, dass die Vorinstanz den Beschwerdeführern die Berufung auf Art. 70 Abs. 2 StGB versagt, da diese aufgrund einer Handlung ihres Vertreters direkt begünstigt sind. Die Bestimmung würde im Übrigen ohnehin nur zum Tragen kommen, wenn die Beschwerdeführer für den Mehrwert eine Gegenleistung erbracht hätten, was nicht der Fall war, oder die Ersatzforderung ihnen gegenüber sonst eine unverhältnismässige Härte darstellen würde (Art. 71 Abs. 1 i.V.m. Art. 70 Abs. 2 StGB ). Weshalb letztere Voraussetzung erfüllt sein könnte, tun die Beschwerdeführer nicht dar.</w:t>
      </w:r>
    </w:p>
    <w:p>
      <w:r>
        <w:rPr>
          <w:b/>
        </w:rPr>
        <w:t>E. 5.8.1</w:t>
      </w:r>
    </w:p>
    <w:p>
      <w:r>
        <w:t>Die Vorinstanz vergleicht für die Berechnung der Ersatzforderung den Wert des Landes vor und nach dem illegalen Abbruch des Einfamilienhauses. Die Kosten des Abbruchs und den Wert des zerstörten Einfamilienhauses lässt sie nicht zum Abzug zu. Sie stellt dem Landwert nach Abbruch des Einfamilienhauses daher nicht den Kaufpreis für das Grundstück oder den Marktwert des Grundstücks vor Abbruch des Einfamilienhauses gegenüber. Damit bringt sie auch bei den Drittbetroffenen das Bruttoprinzip zur Anwendung. Sie begründet dies damit, die Beschwerdeführer hätten das alte Einfamilienhaus ebenfalls abreissen (wenn auch nur auf legale Weise) und für eine gewinnbringende Veräusserung neu überbauen wollen (angefochtener Entscheid S. 25).</w:t>
      </w:r>
    </w:p>
    <w:p>
      <w:r>
        <w:rPr>
          <w:b/>
        </w:rPr>
        <w:t>E. 5.8.2</w:t>
      </w:r>
    </w:p>
    <w:p>
      <w:r>
        <w:t>Dies ist vorliegend mit dem Verhältnismässigkeitsprinzip nicht in Einklang zu bringen. Aus den Bestimmungen des StGB betreffend die Einziehung von Vermögenswerten und die Ersatzeinziehung durch Festlegung einer staatlichen Ersatzforderung ergibt sich nicht, ob bei der Berechnung des einzuziehenden Vermögenswerts nach dem Bruttoprinzip oder nach dem Nettoprinzip zu verfahren ist. Die Rechtsprechung des Bundesgerichts neigt zur Anwendung des Bruttoprinzips, verlangt aber die Beachtung des allgemeinen Grundsatzes der Verhältnismässigkeit ( BGE 124 I 6 E. 4b/bb mit Hinweisen; zum Ganzen auch Urteile 6B_56/2010 vom 29. Juni 2010 E. 3.2; 6B_697/2009 vom 30. März 2010 E. 2.2; 6P.236+555/2006 vom 23. März 2007 E. 11.3, nicht publ. in: BGE 133 IV 112 ). In der Lehre wird die Auffassung vertreten, dass bei generell verbotenen Handlungen das Bruttoprinzip anzuwenden ist, während bei an sich rechtmässigem, nur in seiner konkreten Ausrichtung rechtswidrigem Verhalten das Nettoprinzip gelten soll (NIKLAUS SCHMID, in: Kommentar Einziehung, organisiertes Verbrechen, Geldwäscherei, Band I, 2. Aufl. 2007, N. 57 f. zu Art. 70-72 StGB ; TRECHSEL/JEAN-RICHARD, Schweizerisches Strafgesetzbuch, Praxiskommentar, 2. Aufl. 2013, N. 6d zu Art. 70 StGB ). Andere Autoren raten von jeglichem Schematismus ab und treten dafür ein, in jedem Einzelfall unter Berücksichtigung sämtlicher Umstände eine Wertung vorzunehmen und zu prüfen, ob und inwieweit der gesamte Bruttoerlös der strafbaren Handlung zugerechnet werden kann und inwieweit die Abschöpfung in diesem Umfang vor dem Verhältnismässigkeitsprinzip standhält (FLORIAN BAUMANN, in: Basler Kommentar, Strafgesetzbuch I, 3. Aufl. 2013, N. 34 zu Art. 70/71 StGB; GREINER/AKIKOL, Grenzen der Vermögenseinziehung bei Dritten ( Art. 59 Ziff. 1 Abs. 2 StGB ) - unter Berücksichtigung von zivil- und verfassungsrechtlichen Aspekten, AJP 2005, S. 1351; ausführlich auch SIMONE NADELHOFER DO CANTO, Vermögenseinziehung bei Wirtschafts- und Unternehmensdelikten, Basel 2008, S. 88 ff.).</w:t>
      </w:r>
    </w:p>
    <w:p>
      <w:r>
        <w:t>Das Bundesgericht sprach sich verschiedentlich für das Bruttoprinzip aus, dies namentlich bei generell verbotenen Verhaltensweisen wie dem illegalen Betäubungsmittelhandel (Urteil 6B_986/2008 vom 20. April 2009 E. 6.1.1), der gewerbsmässigen Hehlerei (Urteil 6B_728/2010 vom 1. März 2011 E. 4.6) oder Geldwäschereihandlungen (Urteil 6S.426/2006 vom 28. Dezember 2006 E. 5). Es betonte zudem, dass ein Abzug der Kosten der eigentlichen Straftat bei der Berechnung der Ersatzforderung ausser Betracht fällt (vgl. Urteil 6B_56/2010 vom 29. Juni 2010 E. 3.5 betreffend Kosten für die Anschaffung und den Einbau einer illegalen Software; gleich TRECHSEL/JEAN-RICHARD, a.a.O., N. 6d in fine zu Art. 70 StGB ). Das Nettoprinzip zur Festlegung einer staatlichen Ersatzforderung brachte es demgegenüber wiederholt bei blossen Übertretungen zur Anwendung. So qualifizierte es die Anwendung des Bruttoprinzips durch Festlegung einer staatlichen Ersatzforderung im Umfang des erzielten Umsatzes beispielsweise im Falle von Widerhandlungen gegen eine kantonale Heilmittelverordnung durch unzulässige gewerbsmässige Abgabe von Medikamenten in Anbetracht des kantonalen Rechts, des Verhältnismässigkeitsgrundsatzes und der Natur der Widerhandlung als verfassungswidrig, da unverhältnismässig. Es berücksichtigte dabei, dass Ersatzforderungen bei blossen Übertretungen selten sind und das reine Bruttoprinzip kaum je angewendet wird und dass der Täter nicht in erster Linie aus Gewinnstreben handelte ( BGE 124 I 6 E. 4b/cc und dd). Es erachtete das Nettoprinzip weiter bei einer als Übertretung geahndeten Widerhandlung gegen das Lotteriegesetz für sachgerecht, dies auch deshalb, weil die fraglichen TV-Gewinnspiele und die Teilnahme daran nicht grundsätzlich verboten waren (Urteil 6B_697/2009 vom 30. März 2010 E. 2.4.1). Diesen Gesichtspunkten ist auch Rechnung zu tragen, wenn die von der Einziehung Betroffenen gar kein (strafrechtliches) Verschulden trifft. Die Beschwerdeführer gingen weder einer illegalen Tätigkeit nach, noch haben sie im Zusammenhang mit dem illegalen Abbruch des Einfamilienhauses anderweitig gegen straf- oder zivilrechtliche Bestimmungen verstossen.</w:t>
      </w:r>
    </w:p>
    <w:p>
      <w:r>
        <w:rPr>
          <w:b/>
        </w:rPr>
        <w:t>E. 5.8.3</w:t>
      </w:r>
    </w:p>
    <w:p>
      <w:r>
        <w:t>Das Nettoprinzip drängt sich vorliegend aus Gründen der Verhältnismässigkeit auf und ist auch mit dem Grundsatz "Verbrechen soll sich nicht lohnen" vereinbar. Daraus ergibt sich nicht zwingend die Anwendung des Bruttoprinzips. Strafbares Verhalten lohnt sich unter Umständen auch schon dann nicht, wenn der Täter den Nettoerlös nicht behalten darf (Urteil 6B_697/2009 vom 30. März 2010 E. 2.3 mit Hinweis). Dies ist hier der Fall. Nicht ersichtlich ist, was die Vorinstanz aus dem Hinweis, auch die Beschwerdeführer hätten das Einfamilienhaus zerstören wollen, für die Anwendung des Bruttoprinzips ableiten will. Hält man diesen zugute, sie hätten das Einfamilienhaus nicht auf illegale Weise abbrechen wollen, ist auch ihr Vorbringen ohne Weiteres nachvollziehbar, sie hätten den Wert des Hauses nur für den Fall zerstören wollen, dass auf dem Grundstück eine Überbauung mit einer grösseren Ausnutzung erfolgen kann. Da dies derzeit noch nicht der Fall ist und die Beschwerdeführer lediglich das unbebaute Land mit dem höheren Landwert besitzen, sind sie gegenwärtig nicht oder zumindest nicht im von der Vorinstanz berechneten Umfang bereichert. Zwar ist nicht zu beanstanden, dass die Vorinstanz den Beschwerdeführern die Berufung auf Art. 70 Abs. 2 StGB untersagt. Dies bedeutet jedoch nicht, dass im Rahmen von Art. 70 Abs. 1 StGB unbesehen auf das Bruttoprinzip abgestellt werden kann.</w:t>
      </w:r>
    </w:p>
    <w:p>
      <w:r>
        <w:rPr>
          <w:b/>
        </w:rPr>
        <w:t>E. 5.8.4</w:t>
      </w:r>
    </w:p>
    <w:p>
      <w:r>
        <w:t>Die Anwendung des Bruttoprinzips lässt sich weiter auch nicht damit rechtfertigen, das Grundstück Nr. xxx in Meggen werde "mit aller Wahrscheinlichkeit im Stile und Standard sämtlicher umliegender Grundstücke überbaut" (angefochtener Entscheid S. 24). Aus dem von den Beschwerdeführern 1 und 2 angerufenen Urteil des Verwaltungsgerichts des Kantons Luzern vom 21. April 2011 ergibt sich, dass sich nach dem Verwaltungsgericht die Frage stellen könnte, ob die Wiederherstellung des rechtmässigen Zustands aufgrund eines Wiederaufbaus erfolgen müsse. Dies hänge zunächst oft von den tatsächlichen Gegebenheiten und den technischen Möglichkeiten ab. Sodann müsse ein Wiederaufbau von einem öffentlichen Interesse getragen sein sowie verhältnismässig, sinnvoll und zweckmässig sein. Die restitutorische Massnahme könnte unter Umständen auch in der Herstellung eines analogen oder dem ursprünglichen bestmöglich entsprechenden Zustands bestehen (Urteil, a.a.O., E. 4f). Ob das Immobilienprojekt mit der höheren Ausnutzung überhaupt verwirklicht werden kann, steht daher noch nicht mit letzter Sicherheit fest. Die Vorinstanz legt der Berechnung der Ersatzforderung zu Recht den blossen Mehrwert des Landes nach Abbruch des Einfamilienhauses zugrunde und nicht etwa den von den Beschwerdeführern erhofften Gewinn aus der Neuüberbauung und dem Weiterverkauf des Grundstücks. Ein solcher stand im Zeitpunkt des vorinstanzlichen Entscheids nicht fest, da das Bauvorhaben noch nicht realisiert war.</w:t>
      </w:r>
    </w:p>
    <w:p>
      <w:r>
        <w:t>Selbst wenn die Beschwerdeführer durch den illegalen Abbruch des Einfamilienhauses ein gewinnbringendes Immobilienprojekt hätten verwirklichen können, rechtfertigt dies vorliegend keine Anwendung des Bruttoprinzips. Bereits die Frage, ob ein Immobilienprojekt überhaupt gewinnbringend ist, impliziert, dass nach dem Nettoprinzip auch die Aufwendungen zu berücksichtigen sind.</w:t>
      </w:r>
    </w:p>
    <w:p>
      <w:r>
        <w:rPr>
          <w:b/>
        </w:rPr>
        <w:t>E. 5.8.5</w:t>
      </w:r>
    </w:p>
    <w:p>
      <w:r>
        <w:t>Die Vorinstanz hätte bei der Berechnung der Ersatzforderungen nach dem Gesagten in Anwendung des Nettoprinzips zumindest den von den Beschwerdeführern bezahlten Kaufpreis für das Grundstück bzw. den Marktwert des Grundstücks vor Abbruch des Einfamilienhauses zum Abzug zulassen müssen. Fraglich ist, ob bei der Berechnung eines allfälligen Mehrwerts auch die Abbruchkosten zu berücksichtigen sind. Auf einen entsprechenden Abzug kann mit der Vorinstanz verzichtet werden, wenn die Beschwerdeführer rechtlich nicht verpflichtet sind, sich daran zu beteiligen. Wie es sich damit verhält, prüfte die Vorinstanz nicht.</w:t>
      </w:r>
    </w:p>
    <w:p>
      <w:r>
        <w:rPr>
          <w:b/>
        </w:rPr>
        <w:t>E. 5.9</w:t>
      </w:r>
    </w:p>
    <w:p>
      <w:r>
        <w:t>Die Ersatzforderungen verstossen gegen das in Art. 36 Abs. 3 BV verankerte Verhältnismässigkeitsprinzip, da die Vorinstanz zu Unrecht auf das Bruttoprinzip abstellt und den Wert des zerstörten Einfamilienhauses unberücksichtigt lässt. Der mit den Ersatzforderungen einhergehende Eingriff in die Eigentumsgarantie ( Art. 26 BV ) ist daher nicht zulässig. Damit erübrigt sich eine Behandlung der weiteren Rügen der Beschwerdeführer.</w:t>
      </w:r>
    </w:p>
    <w:p>
      <w:r>
        <w:rPr>
          <w:b/>
        </w:rPr>
        <w:t>E. 6</w:t>
      </w:r>
    </w:p>
    <w:p>
      <w:r>
        <w:t>Die Beschwerden sind gutzuheissen. Es sind keine Gerichtskosten zu erheben ( Art. 66 Abs. 4 BGG ). Der Kanton Luzern hat den Beschwerdeführern für das bundesgerichtliche Verfahren eine angemessene Parteientschädigung auszurichten ( Art. 68 Abs. 1 und 2 BGG ). Die Beschwerdeführer 1 und 2 liessen sich vom gleichen Rechtsanwalt vertreten und haben identische Beschwerden eingereicht, was bei der Entschädigung zu berücksichtigen ist.</w:t>
      </w:r>
    </w:p>
    <w:p>
      <w:r>
        <w:t>Das Gesuch der Beschwerdeführer 1 und 2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