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6B_985/2018 vom 14. November 2018</w:t>
      </w:r>
    </w:p>
    <w:p>
      <w:r>
        <w:t>Bundesgericht, 2018-11-14, FR</w:t>
      </w:r>
    </w:p>
    <w:p>
      <w:r>
        <w:rPr>
          <w:b/>
        </w:rPr>
        <w:t xml:space="preserve">Quelle: </w:t>
      </w:r>
      <w:r>
        <w:t>https://mcp.opencaselaw.ch/entscheid/bger_6B_985_2018</w:t>
      </w:r>
    </w:p>
    <w:p>
      <w:r>
        <w:t>FR: TF 6B_985/2018 du 14 novembre 2018</w:t>
      </w:r>
    </w:p>
    <w:p>
      <w:r>
        <w:t>IT: TF 6B_985/2018 del 14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6B_985/2018</w:t>
      </w:r>
    </w:p>
    <w:p>
      <w:r>
        <w:t>Ordonnance du 14 novembre 2018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Greffier : M. Graa.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Objet</w:t>
      </w:r>
    </w:p>
    <w:p>
      <w:r>
        <w:t>Retrait du recours,</w:t>
      </w:r>
    </w:p>
    <w:p>
      <w:r>
        <w:t>recours contre une décision de l'autorité précédente inconnue.</w:t>
      </w:r>
    </w:p>
    <w:p>
      <w:r>
        <w:t>Considérant :</w:t>
      </w:r>
    </w:p>
    <w:p>
      <w:r>
        <w:t>que, par courrier daté du 9 novembre 2018, X.________ a déclaré retirer le recours en matière pénale qu'il avait formé au Tribunal fédéral contre "la décision F1.2018.0161" rendue par une autorité dont le prénommé n'a pas révélé l'identité,</w:t>
      </w:r>
    </w:p>
    <w:p>
      <w:r>
        <w:t>qu'il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La cause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 recourant.</w:t>
      </w:r>
    </w:p>
    <w:p>
      <w:r>
        <w:t>Lausanne, le 14 novembre 2018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Le Greffier : Graa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