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6B_985/2013 vom 19. Juni 2014</w:t>
      </w:r>
    </w:p>
    <w:p>
      <w:r>
        <w:t>Bundesgericht, 2014-06-19, FR</w:t>
      </w:r>
    </w:p>
    <w:p>
      <w:r>
        <w:rPr>
          <w:b/>
        </w:rPr>
        <w:t xml:space="preserve">Quelle: </w:t>
      </w:r>
      <w:r>
        <w:t>https://mcp.opencaselaw.ch/entscheid/bger_6B_985_2013</w:t>
      </w:r>
    </w:p>
    <w:p>
      <w:r>
        <w:t>FR: TF 6B_985/2013 du 19 juin 2014</w:t>
      </w:r>
    </w:p>
    <w:p>
      <w:r>
        <w:t>IT: TF 6B_985/2013 del 19 giugno 2014</w:t>
      </w:r>
    </w:p>
    <w:p>
      <w:pPr>
        <w:pStyle w:val="Heading2"/>
      </w:pPr>
      <w:r>
        <w:t>Erwägungen</w:t>
      </w:r>
    </w:p>
    <w:p>
      <w:r>
        <w:rPr>
          <w:b/>
        </w:rPr>
        <w:t>E. 1.1</w:t>
      </w:r>
    </w:p>
    <w:p>
      <w:r>
        <w:t>L'autorité de première instance genevoise n'a pas statué sur l'indemnité de conseil juridique gratuit due pour la procédure de première instance. Cette indemnité a au contraire été fixée par l'autorité d'appel, par une décision postérieure à son propre jugement sur appel, traitant uniquement de la question de l'indemnité et fixant une indemnité globale pour les deux instances.</w:t>
      </w:r>
    </w:p>
    <w:p>
      <w:r>
        <w:t>Les frais imputables à la défense d'office et à l'assistance gratuite sont des débours ( art. 422 al. 2 let. a CPP ). Ils constituent par conséquent des frais de procédure ( art. 422 al. 1 CPP ) qui doivent, conformément à l' art. 421 al. 1 CPP , être fixés par l'autorité pénale dans la décision finale au plus tard. L' art. 135 al. 2 CPP - applicable par analogie à l'indemnisation du conseil juridique gratuit ( art. 138 al. 1 CPP ) - précise que le ministère public ou le tribunal statuant au fond fixe l'indemnité à la fin de la procédure. Les jugements de première instance doivent ainsi contenir dans leur exposé des motifs une motivation des frais ( art. 81 al. 3 let. a CPP ) et dans leur dispositif le prononcé relatif aux frais ( art. 81 al. 4 let. b CPP ). La jurisprudence a récemment souligné que le tribunal doit se prononcer sur l'indemnisation du défenseur d'office ou du conseil juridique gratuit dans le jugement au fond ( ATF 139 IV 199 consid. 5.1 p. 201 s.), afin qu'il puisse être formé appel, respectivement recours contre cette décision ( ATF 139 IV 199 consid. 5.2 p. 202). Dans cet arrêt, le Tribunal fédéral a écarté la possibilité que l'indemnité de l'avocat d'office ou du conseil juridique gratuit puisse être fixée dans une décision séparée postérieure, comme le préconisait une partie de la doctrine ( ATF 139 IV 199 consid. 5.3 s. p. 202).</w:t>
      </w:r>
    </w:p>
    <w:p>
      <w:r>
        <w:t>La manière de procéder de l'autorité cantonale ne respecte pas les principes précités. Il n'en reste pas moins que l'avocat avait droit à une décision sur son indemnité. Il s'agit donc de déterminer quelle voie de droit est ouverte contre une telle décision.</w:t>
      </w:r>
    </w:p>
    <w:p>
      <w:r>
        <w:rPr>
          <w:b/>
        </w:rPr>
        <w:t>E. 1.2</w:t>
      </w:r>
    </w:p>
    <w:p>
      <w:r>
        <w:t>L'autorité cantonale a fixé l'indemnité tant pour la procédure de première que de deuxième instance cantonale. Lorsque la contestation porte sur la fixation de l'indemnité pour la procédure de première et deuxième instance cantonale et que seul cet aspect est litigieux, il faut considérer que la voie de recours prévue à l' art. 135 al. 3 let. b CPP est ouverte pour l'entier de l'indemnisation. Cette disposition prévoit que le défenseur d'office, respectivement le conseil juridique gratuit (cf. art. 138 al. 1 CPP ), peut recourir devant le Tribunal pénal fédéral contre la décision de l'autorité de recours ou de la juridiction d'appel du canton fixant l'indemnité. Cette voie de droit doit être privilégiée pour des motifs de cohérence. Lorsque la fixation de l'indemnité, tant pour la première que la deuxième instance, demeure litigieuse à la suite de la décision de dernière instance cantonale, il se justifie qu'une même instance fédérale puisse être saisie de l'entier de cette problématique. Cela ne contrevient ni à la lettre ni à l'esprit de l' art. 135 CPP . L'autorité de recours compétente est donc le Tribunal pénal fédéral, plus précisément la Cour des plaintes ( art. 37 al. 1 LOAP ), à qui il incombe de statuer tant sur l'indemnité de première que de deuxième instance cantonale. Il s'ensuit qu'aucune voie de recours n'est ouverte au Tribunal fédéral, que ce soit le recours en matière pénale ou le recours constitutionnel subsidiaire.</w:t>
      </w:r>
    </w:p>
    <w:p>
      <w:r>
        <w:rPr>
          <w:b/>
        </w:rPr>
        <w:t>E. 2</w:t>
      </w:r>
    </w:p>
    <w:p>
      <w:r>
        <w:t>Il n'est pas entré en matière sur le recours. Il y a lieu de transmettre la cause au Tribunal pénal fédéral comme objet de sa compétence ( art. 30 LTF ).</w:t>
      </w:r>
    </w:p>
    <w:p>
      <w:r>
        <w:t>Compte tenu de l'issue de la procédure, il n'est pas perçu d'émolument judiciaire,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