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6B_982/2022 vom 27. Oktober 2022</w:t>
      </w:r>
    </w:p>
    <w:p>
      <w:r>
        <w:t>Bundesgericht, 2022-10-27, FR</w:t>
      </w:r>
    </w:p>
    <w:p>
      <w:r>
        <w:rPr>
          <w:b/>
        </w:rPr>
        <w:t xml:space="preserve">Quelle: </w:t>
      </w:r>
      <w:r>
        <w:t>https://mcp.opencaselaw.ch/entscheid/bger_6B_982_2022</w:t>
      </w:r>
    </w:p>
    <w:p>
      <w:r>
        <w:t>FR: TF 6B_982/2022 du 27 octobre 2022</w:t>
      </w:r>
    </w:p>
    <w:p>
      <w:r>
        <w:t>IT: TF 6B_982/2022 del 27 ottobre 2022</w:t>
      </w:r>
    </w:p>
    <w:p>
      <w:pPr>
        <w:pStyle w:val="Heading2"/>
      </w:pPr>
      <w:r>
        <w:t>Erwägungen</w:t>
      </w:r>
    </w:p>
    <w:p>
      <w:r>
        <w:rPr>
          <w:b/>
        </w:rPr>
        <w:t>E. 1</w:t>
      </w:r>
    </w:p>
    <w:p>
      <w:r>
        <w:t>Par arrêt du 29 juillet 2022, la Chambre pénale de recours de la Cour de justice de la République et canton de Genève a rejeté le recours formé par A.________ contre l'ordonnance du 18 mars 2022 par laquelle le Ministère public genevois a refusé d'entrer en matière sur la plainte pénale déposée par la prénommée le 15 mars 2022 contre inconnu pour notamment violation de domicile, dommages à la propriété, vol, tentative de lésions corporelles, tentative d'assassinat et accès indu à un système informatique.</w:t>
      </w:r>
    </w:p>
    <w:p>
      <w:r>
        <w:t>Par courrier du 24 août 2022, A.________ forme un recours au Tribunal fédéral contre l'arrêt précité. Le 1er octobre 2022, la prénommée a adressé un courrier afin de compléter son recours.</w:t>
      </w:r>
    </w:p>
    <w:p>
      <w:r>
        <w:rPr>
          <w:b/>
        </w:rPr>
        <w:t>E. 2</w:t>
      </w:r>
    </w:p>
    <w:p>
      <w:r>
        <w:t>Le recours contre une décision doit être déposé devant le Tribunal fédéral dans les trente jours qui suivent sa notification ( art. 100 al. 1 LTF ). Les délais dont le début dépend d'une communication ou de la survenance d'un événement courent dès le lendemain de celles-ci ( art. 44 al. 1 LTF ). Les délais fixés en jours par la loi ou par le juge ne courent pas du 15 juillet au 15 août inclus ( art. 46 al. 1 let. b LTF ). Le délai est observé si le mémoire est remis à La Poste Suisse le dernier jour du délai ( art. 48 al. 1 LTF ).</w:t>
      </w:r>
    </w:p>
    <w:p>
      <w:r>
        <w:t>En l'espèce, la décision cantonale a été notifiée à la recourante le 2 août 2022. Compte tenu des féries judiciaires estivales, le délai de recours de trente jours contre cet arrêt a commencé à courir le 16 août 2022 et est arrivé à échéance le 14 septembre 2022. Adressé le 24 août 2022, le recours est déposé à temps. Tel n'est en revanche pas le cas de son complément daté du 1</w:t>
      </w:r>
    </w:p>
    <w:p>
      <w:r>
        <w:t>er octobre 2022 qui est tardif.</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Si la partie plaignante invoque des infractions distinctes, elle doit mentionner par rapport à chacune d'elles en quoi consiste son dommage (arrêts 6B_413/2022 du 5 octobre 2022 consid. 2.2; 6B_754/2022 du 23 août 2022 consid. 3; 6B_723/2022 du 18 août 2022 consid. 5).</w:t>
      </w:r>
    </w:p>
    <w:p>
      <w:r>
        <w:rPr>
          <w:b/>
        </w:rPr>
        <w:t>E. 3.2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134 II 244 consid. 2.1 p. 245 s.). En particulier, la motivation doit se rapporter à l'objet du litige tel qu'il est circonscrit par la décision litigieuse ( ATF 133 IV 119 consid. 6.4 p. 121). De plus, le Tribunal fédéral est lié par les faits retenus par l'arrêt entrepris ( art. 105 al. 1 LTF ), sous les réserves découlant des art. 97 al. 1 et 105 al. 2 LTF, soit pour l'essentiel de l'arbitraire ( art. 9 Cst. ; sur cette notion v. ATF 143 IV 241 consid. 2.3.1 p. 244; 140 I 201 consid. 6.1 p. 205)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146 IV 88 consid. 1.3.1 p. 91 s.; 143 IV 500 consid. 1.1 p. 503). Les critiques de nature appellatoire sont irrecevables ( ATF 146 IV 88 consid. 1.3.1 p. 91 s.; 145 IV 154 consid. 1.1 p. 155 s.).</w:t>
      </w:r>
    </w:p>
    <w:p>
      <w:r>
        <w:rPr>
          <w:b/>
        </w:rPr>
        <w:t>E. 3.3</w:t>
      </w:r>
    </w:p>
    <w:p>
      <w:r>
        <w:t>La recourante ne se détermine ni sur le principe, ni sur la quotité d'un éventuel tort moral ou dommage. Invoquant des infractions distinctes, elle n'indique pas, par rapport à chacune d'elles, en quoi consisterait le dommage ou le tort moral en résultant. L'absence d'explications sur la question des prétentions civiles exclut sa qualité pour recourir sur le fond de la cause s'agissant des infractions dont elle se plaint (à l'exception des infractions de tentative d'assassinat), si bien que son recours est irrecevable sur ces points.</w:t>
      </w:r>
    </w:p>
    <w:p>
      <w:r>
        <w:t>S'agissant des prétendues infractions de tentative d'assassinat, la recourante ne discute pas les motifs qui ont conduit la cour cantonale à écarter, à la suite du ministère public, ces infractions. Tout au plus, la maigre motivation présentée par la recourante consiste à rediscuter les faits de manière purement appellatoire. Elle ne présente ainsi aucun grief répondant aux exigences de motivation des art. 42 al. 2 et 106 al. 2 LTF.</w:t>
      </w:r>
    </w:p>
    <w:p>
      <w:r>
        <w:t>Pour le surplus, l'objet du litige est circonscrit par l'arrêt attaqué à l'examen de la plainte déposée par la recourante le 15 mars 2022. Les critiques de la recourante ne peuvent porter que sur ce point et toutes autres considérations sont irrecevables ( art. 80 al. 1 LTF ). Il en va notamment ainsi des demandes de la recourante d'accès à d'anciens dossiers archivés ou ses critiques d'autres décisions judiciaires.</w:t>
      </w:r>
    </w:p>
    <w:p>
      <w:r>
        <w:rPr>
          <w:b/>
        </w:rPr>
        <w:t>E. 3.4</w:t>
      </w:r>
    </w:p>
    <w:p>
      <w:r>
        <w:t>L'hypothèse visée à l'art. 81 al. 1 let. b ch. 6 LTF n'entre pas en considération, la recourante ne soulevant aucun grief quant à son droit de porter plainte.</w:t>
      </w:r>
    </w:p>
    <w:p>
      <w:r>
        <w:rPr>
          <w:b/>
        </w:rPr>
        <w:t>E. 3.5</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 Tel n'est pas le cas en l'espèce.</w:t>
      </w:r>
    </w:p>
    <w:p>
      <w:r>
        <w:rPr>
          <w:b/>
        </w:rPr>
        <w:t>E. 4</w:t>
      </w:r>
    </w:p>
    <w:p>
      <w:r>
        <w:t>Faute de satisfaire aux conditions de recevabilité d'un recours en matière pénale au Tribunal fédéral (art. 42 al. 1 et 2 et 106 al. 2 LTF), le recours doit être écarté en application de l' art. 108 al. 1 let. a et b LTF . La recourante, qui succombe, supporte les frais de justice (cf.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