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6B_982/2020 vom 12. Mai 2021</w:t>
      </w:r>
    </w:p>
    <w:p>
      <w:r>
        <w:t>Bundesgericht, 2021-05-12, FR</w:t>
      </w:r>
    </w:p>
    <w:p>
      <w:r>
        <w:rPr>
          <w:b/>
        </w:rPr>
        <w:t xml:space="preserve">Quelle: </w:t>
      </w:r>
      <w:r>
        <w:t>https://mcp.opencaselaw.ch/entscheid/bger_6B_982_2020</w:t>
      </w:r>
    </w:p>
    <w:p>
      <w:r>
        <w:t>FR: TF 6B_982/2020 du 12 mai 2021</w:t>
      </w:r>
    </w:p>
    <w:p>
      <w:r>
        <w:t>IT: TF 6B_982/2020 del 12 maggio 2021</w:t>
      </w:r>
    </w:p>
    <w:p>
      <w:pPr>
        <w:pStyle w:val="Heading2"/>
      </w:pPr>
      <w:r>
        <w:t>Erwägungen</w:t>
      </w:r>
    </w:p>
    <w:p>
      <w:r>
        <w:rPr>
          <w:b/>
        </w:rPr>
        <w:t>E. 1.1</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la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6B_297/2020 du 10 juillet 2020 consid. 1.1.2), ou encore lorsque la demande de révision apparaît abusive (arrêt 6B_297/2020 précité consid. 1.1.2 et les références citées). Le refus d'entrer en matière s'impose alors pour des motifs d'économie de procédure, car si la situation est évidente, il n'y a pas de raison que l'autorité requière des déterminations ( art. 412 al. 3 CPP ) pour ensuite rejeter la demande ( art. 413 al. 1 CPP ; arrêt 6B_574/2019 du 9 septembre 2019 consid. 1.2.1).</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p. 199; 130 IV 72 consid. 2.3 p. 75 s.; arrêt 6B_1061/2019 du 28 mai 2020 consid. 3.3).</w:t>
      </w:r>
    </w:p>
    <w:p>
      <w:r>
        <w:t>L'abus de droit ne sera cependant admis qu'avec retenue. Il s'agit, dans chaque cas d'examiner, au regard des circonstances de l'espèce, si la demande tend à contourner les voies de droit ordinaires ( ATF 145 IV 197 consid. 1.1 p. 199; 130 IV 72 consid. 2.2 p. 74 et consid. 2.4 p. 76; arrêt 6B_1061/2019 précité consid. 3.3).</w:t>
      </w:r>
    </w:p>
    <w:p>
      <w:r>
        <w:rPr>
          <w:b/>
        </w:rPr>
        <w:t>E. 1.2</w:t>
      </w:r>
    </w:p>
    <w:p>
      <w:r>
        <w:t>Dans un premier grief, le recourant reproche à la cour cantonale d'avoir violé son droit d'être entendu, en rendant une décision lacunaire.</w:t>
      </w:r>
    </w:p>
    <w:p>
      <w:r>
        <w:rPr>
          <w:b/>
        </w:rPr>
        <w:t>E. 1.2.1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1.2.2</w:t>
      </w:r>
    </w:p>
    <w:p>
      <w:r>
        <w:t>En l'espèce, la cour cantonale s'est référée aux déclarations du recourant du 22 novembre 2018 à la Police cantonale vaudoise (jugement attaqué p. 6). Elle a exposé que, lors de cette audition, le recourant avait admis avoir transporté "un peu d'herbe", précisant en outre que c'était uniquement pour aider B.________ qu'il avait transporté "les stupéfiants" (P. 23/3/2, p. 4, R. 9); il savait d'ailleurs que B.________ vendait du shit et de la marijuana, même si celui-ci avait également du CBD (P. 23/3/2, p. 3, R. 7). Au vu de ces déclarations, la cour cantonale a considéré que le témoignage écrit de B.________, trafiquant de stupéfiants, était dépourvu de toute crédibilité et n'était pas propre à ébranler les constatations de fait sur lesquelles se fondait la condamnation du recourant.</w:t>
      </w:r>
    </w:p>
    <w:p>
      <w:r>
        <w:t>Contrairement à ce que soutient le recourant, cette motivation permet de comprendre que la demande de révision a été déclarée irrecevable, au motif que le témoignage écrit de B.________, produit par le recourant, ne paraissait pas crédible et ne pouvait pas conduire à modifier l'appréciation des preuves à laquelle avait procédé l'autorité précédente. Le grief tiré de la violation du droit d'être entendu doit donc être rejeté.</w:t>
      </w:r>
    </w:p>
    <w:p>
      <w:r>
        <w:rPr>
          <w:b/>
        </w:rPr>
        <w:t>E. 1.3</w:t>
      </w:r>
    </w:p>
    <w:p>
      <w:r>
        <w:t>Dans un second grief, le recourant fait valoir que le témoignage écrit de B.________ est un élément nouveau et sérieux propre à motiver son acquittement. Il conteste que ce témoignage ne soit pas crédible.</w:t>
      </w:r>
    </w:p>
    <w:p>
      <w:r>
        <w:rPr>
          <w:b/>
        </w:rPr>
        <w:t>E. 1.3.1</w:t>
      </w:r>
    </w:p>
    <w:p>
      <w:r>
        <w:t>En l'espèce, le recourant a été condamné par la procédure de l'ordonnance pénale. A la suite d'une audition du recourant par la police cantonale vaudoise, lors de laquelle celui-ci a admis avoir transporté "un peu d'herbe", le ministère public cantonal a rendu le 27 mars 2019 une première ordonnance pénale condamnant le recourant pour infraction et complicité d'infraction à la LStup. Le recourant ayant fait opposition à cette ordonnance, le ministère public cantonal a entendu le recourant qui a déclaré que les marchandises évoquées lors de ses précédentes déclarations étaient du CBD. Malgré ces nouvelles déclarations, le ministère public cantonal a considéré, au vu des conditions dans lesquelles le recourant avait prêté son concours au trafic de B.________ (dans un appartement clandestin dans lequel ce dernier avait installé un système de vidéosurveillance et dans lequel se succédaient les clients), que les substances que le recourant avait déplacées et acquises étaient des substances illicites. En conséquence, il a rendu une nouvelle ordonnance pénale condamnant le recourant pour infraction et complicité d'infraction à la LStup.</w:t>
      </w:r>
    </w:p>
    <w:p>
      <w:r>
        <w:rPr>
          <w:b/>
        </w:rPr>
        <w:t>E. 1.3.2</w:t>
      </w:r>
    </w:p>
    <w:p>
      <w:r>
        <w:t>Avant de rendre cette seconde ordonnance, le ministère public cantonal aurait pu interroger B.________, qui avait été déféré séparément, mais n'a pas jugé utile de le faire. Le recourant ne peut pas critiquer cette décision, qui relève de l'administration des preuves, dans le cadre de la procédure de révision. Il aurait dû le faire lors de la procédure ordinaire ouverte devant le Tribunal de police à la suite de sa seconde opposition. Le recourant a toutefois omis, sans excuse, de se présenter devant le Tribunal de police, de sorte que son opposition a été considérée comme retirée. La Chambre des recours pénale du Tribunal cantonal vaudois a considéré que le recourant ne s'était pas présenté par sa faute. Le recourant ne peut rattraper son erreur procédurale en tentant de rouvrir la procédure par la production d'un témoignage écrit de B.________. Dans ces circonstances, la demande de révision du recourant doit être considérée comme abusive et le refus de l'autorité précédente d'entrer en matière sur cette demande ne prête pas le flanc à la critique.</w:t>
      </w:r>
    </w:p>
    <w:p>
      <w:r>
        <w:rPr>
          <w:b/>
        </w:rPr>
        <w:t>E. 2</w:t>
      </w:r>
    </w:p>
    <w:p>
      <w:r>
        <w:t>Mal fondé,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