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981/2008 vom 13. Dezember 2008</w:t>
      </w:r>
    </w:p>
    <w:p>
      <w:r>
        <w:t>Bundesgericht, 2008-12-13, FR</w:t>
      </w:r>
    </w:p>
    <w:p>
      <w:r>
        <w:rPr>
          <w:b/>
        </w:rPr>
        <w:t xml:space="preserve">Quelle: </w:t>
      </w:r>
      <w:r>
        <w:t>https://mcp.opencaselaw.ch/entscheid/bger_6B_981_2008</w:t>
      </w:r>
    </w:p>
    <w:p>
      <w:r>
        <w:t>FR: TF 6B 981/2008 du 13 décembre 2008</w:t>
      </w:r>
    </w:p>
    <w:p>
      <w:r>
        <w:t>IT: TF 6B 981/2008 del 13 dicembre 2008</w:t>
      </w:r>
    </w:p>
    <w:p>
      <w:pPr>
        <w:pStyle w:val="Heading2"/>
      </w:pPr>
      <w:r>
        <w:t>Regeste</w:t>
      </w:r>
    </w:p>
    <w:p>
      <w:r>
        <w:t>Refus de suivre (abus d'autorité) | Infractions</w:t>
      </w:r>
    </w:p>
    <w:p>
      <w:pPr>
        <w:pStyle w:val="Heading2"/>
      </w:pPr>
      <w:r>
        <w:t>Erwägungen</w:t>
      </w:r>
    </w:p>
    <w:p>
      <w:r>
        <w:rPr>
          <w:b/>
        </w:rPr>
        <w:t>E. 1</w:t>
      </w:r>
    </w:p>
    <w:p>
      <w:r>
        <w:t>À moins qu'il ne se plaigne de la violation d'un droit formel, entièrement séparé du fond, que lui accorde le droit cantonal de procédure, ou d'un droit aux poursuites que lui accorderait la CEDH, le lésé n'a pas qualité pour recourir au Tribunal fédéral contre le refus de suivre à sa plainte si l'infraction qu'il dénonce ne l'a pas directement atteint dans son intégrité corporelle, sexuelle ou psychique (cf. ATF 133 IV 228 et les références; arrêt 6B_480/2007 du 31 janvier 2008 consid. 1.1 et 1.3). Dans le cas présent, les faits allégués dans la plainte, qui ne comportent ni violence ni humiliation, ne seraient pas suffisamment graves pour constituer, s'ils étaient établis, un traitement inhumain ou dégradant au sens de l' art. 3 CEDH . Le recourant ne justifie dès lors pas d'un droit propre à l'ouverture d'une enquête pénale. Aussi, comme ses griefs se rapportent tous au bien-fondé du refus de suivre litigieux, non à la procédure suivie par les autorités cantonales, son recours est-il manifestement irrecevable ( art. 108 al. 1 let. a LTF ).</w:t>
      </w:r>
    </w:p>
    <w:p>
      <w:r>
        <w:rPr>
          <w:b/>
        </w:rPr>
        <w:t>E. 2</w:t>
      </w:r>
    </w:p>
    <w:p>
      <w:r>
        <w:t>Le recourant,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