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6B_979/2024 vom 7. Mai 2025</w:t>
      </w:r>
    </w:p>
    <w:p>
      <w:r>
        <w:t>Bundesgericht, 2025-05-07, FR</w:t>
      </w:r>
    </w:p>
    <w:p>
      <w:r>
        <w:rPr>
          <w:b/>
        </w:rPr>
        <w:t xml:space="preserve">Quelle: </w:t>
      </w:r>
      <w:r>
        <w:t>https://mcp.opencaselaw.ch/entscheid/bger_6B_979_2024</w:t>
      </w:r>
    </w:p>
    <w:p>
      <w:r>
        <w:t>FR: TF 6B_979/2024 du 7 mai 2025</w:t>
      </w:r>
    </w:p>
    <w:p>
      <w:r>
        <w:t>IT: TF 6B_979/2024 del 7 maggio 2025</w:t>
      </w:r>
    </w:p>
    <w:p>
      <w:pPr>
        <w:pStyle w:val="Heading2"/>
      </w:pPr>
      <w:r>
        <w:t>Erwägungen</w:t>
      </w:r>
    </w:p>
    <w:p>
      <w:r>
        <w:rPr>
          <w:b/>
        </w:rPr>
        <w:t>E. 1</w:t>
      </w:r>
    </w:p>
    <w:p>
      <w:r>
        <w:t>Au vu des conclusions prises, l'objet du recours fédéral est restreint à la condamnation du recourant pour contrainte sexuelle et actes d'ordre sexuel commis sur une personne incapable de discernement ou de résistance ( art. 107 al. 1 LTF ), que le recourant ne critique que sous l'angle de l'arbitraire dans l'établissement des faits et l'appréciation des preuves, ainsi que sous celui d'une violation du principe de la présomption d'innocence.</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356 consid. 2.1). Les critiques de nature appellatoire sont irrecevables ( ATF 150 I 50 consid. 3.3.1; 148 IV 409 consid. 2.2; 147 IV 73 consid. 4.1.2).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2.1.3; 6B_737/2024 du 15 janvier 2025 consid. 2.1).</w:t>
      </w:r>
    </w:p>
    <w:p>
      <w:r>
        <w:rPr>
          <w:b/>
        </w:rPr>
        <w:t>E. 1.1.4</w:t>
      </w:r>
    </w:p>
    <w:p>
      <w:r>
        <w:t>Les déclarations de la victime constituent un élément de preuve. Le juge doit, dans l'évaluation globale de l'ensemble des éléments probatoires rassemblés au dossier, les apprécier librement (arrêts 6B_101/2024 du 23 septembre 2024 consid. 1.1.3; 6B_1232/2023 du 18 septembre 2024 consid. 3.1.1; 7B_108/2023 du 11 septembre 2024 consid. 4.2.4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7B_108/2023 du 11 septembre 2024 consid. 4.2.4).</w:t>
      </w:r>
    </w:p>
    <w:p>
      <w:r>
        <w:rPr>
          <w:b/>
        </w:rPr>
        <w:t>E. 1.2</w:t>
      </w:r>
    </w:p>
    <w:p>
      <w:r>
        <w:t>Pour retenir que le recourant avait commis les faits décrits</w:t>
      </w:r>
    </w:p>
    <w:p>
      <w:r>
        <w:t>supra sous let. B.a et B.b, l'autorité précédente a procédé à un examen détaillé de l'ensemble des éléments à disposition, tout comme elle a répondu de manière exhaustive et convaincante aux griefs soulevés par le recourant.</w:t>
      </w:r>
    </w:p>
    <w:p>
      <w:r>
        <w:t>Concernant le cas cité</w:t>
      </w:r>
    </w:p>
    <w:p>
      <w:r>
        <w:t>supra sous let. B.a, elle a en particulier retenu que l'intimée 2 avait parlé des faits à ses éducateurs I.________ et J.________ en août et septembre 2019; elle en avait reparlé au premier nommé en mai 2020 et en mars 2021. Elle avait été constante dans les explications qu'elle avait données à ses éducateurs à l'époque des faits et à la police quelques années plus tard dans le cadre de l'enquête, ses déclarations paraissant crédibles. Quant au recourant, il n'avait pas donné la moindre explication crédible permettant de comprendre pour quelle raison ces accusations auraient été portées à son encontre. |l avait d'ailleurs admis qu'il n'avait pas d'explication à cet égard, tout en niant catégoriquement les faits reprochés. Sa théorie de la jalousie de son collègue n'avait aucun fondement sérieux. Ses allégations selon lesquelles la plaignante l'aurait harcelé au point qu'il ait dû, par moments, se cacher, n'étaient pas non plus vraisemblables. Bien plus, ces propos, tout comme ceux tenus aux débats d'appel selon lesquels "les employés dans le monde de l'éducation, [c'était] «</w:t>
      </w:r>
    </w:p>
    <w:p>
      <w:r>
        <w:t>comme une orgie » ", dénotaient une omniprésence de la sexualité dans ses déclarations, qui n'avait pas lieu d'être dans une relation de professionnel à patient.</w:t>
      </w:r>
    </w:p>
    <w:p>
      <w:r>
        <w:t>S'agissant du cas décrit</w:t>
      </w:r>
    </w:p>
    <w:p>
      <w:r>
        <w:t>supra sous let. B.b, la cour cantonale a considéré que la version de l'intimée 3 était claire et constante, étant relevé qu'elle s'était confiée à plusieurs intervenants. Ainsi, dès le lendemain des faits, elle avait parlé à son éducatrice K.________. Elle avait fait les mêmes déclarations le 10 septembre 2021 à son éducateur référent L.________ ainsi qu'à l'éducateur M.________, lequel avait confirmé que l'intimée 3 ne mentait pas, n'était pas dans la fabulation, n'avait jamais porté de telles accusations à l'encontre d'autres éducateurs et que ses troubles cognitifs et limites intellectuelles ne lui permettaient pas, selon lui, d'inventer et d'élaborer une telle histoire. De l'avis des juges cantonaux, l'état psychologique de l'intimée 3 directement après les faits attestait de la réalité de son récit, tout comme l'ADN du recourant retrouvé à l'intérieur d'une culotte de la précitée, sur la face avant au niveau du pubis et des coutures de l'élastique, les explications du recourant à cet égard - soit qu'il aurait ramassé ce sous-vêtement pour le mettre à laver et que c'était ainsi que son ADN se serait retrouvé à cet endroit - n'étant pas convaincantes.</w:t>
      </w:r>
    </w:p>
    <w:p>
      <w:r>
        <w:t>La cour cantonale a enfin retenu que le constat que deux femmes en situation de handicap, résidant dans deux établissements différents, qui ne se connaissaient pas et ne s'étaient jamais ni vues ni parlé, aient dénoncé des faits de même nature à l'encontre du recourant renforçait considérablement la crédibilité de leurs deux récits, respectivement que le fait qu'elles aient accusé le recourant ne pouvait être considéré comme une simple coïncidence (cf. jugement entrepris, consid. 3.3 p. 15 ss).</w:t>
      </w:r>
    </w:p>
    <w:p>
      <w:r>
        <w:rPr>
          <w:b/>
        </w:rPr>
        <w:t>E. 1.3</w:t>
      </w:r>
    </w:p>
    <w:p>
      <w:r>
        <w:t>L'argumentation que le recourant propose en recours consiste en une libre appréciation des faits et des preuves. Ce faisant, il n'établit pas d'appréciation insoutenable de la part de la cour cantonale, laquelle s'est, pour chacun des deux cas, basée sur un faisceau d'indices convergents pour établir les faits et fonder la condamnation du recourant.</w:t>
      </w:r>
    </w:p>
    <w:p>
      <w:r>
        <w:t>Il en va en particulier ainsi lorsqu'il soutient, en ce qui concerne le cas décrit</w:t>
      </w:r>
    </w:p>
    <w:p>
      <w:r>
        <w:t>supra sous let. B.a, qu'il y avait un second éducateur de couleur noire, que l'intimée 2 n'avait pas désigné la personne qui lui aurait montré "son zizi", que l'éducateur de cette dernière admettait qu'elle pouvait mentir et vivre des choses dans sa tête au point de finir par y croire, qu'elle appréciait beaucoup le recourant, qu'elle était séduite et le trouvait beau, de sorte que la situation gênait le précité, qu'au vu du témoignage de I.________, la version du recourant était plausible ou encore que l'intéressée n'avait déposé plainte pénale qu'après avoir eu vent du dépôt de plainte par l'intimée 3. Tel que rappelé ci-devant, une décision n'est pas arbitraire du seul fait qu'elle apparaît discutable ou même critiquable, de sorte qu'il ne suffit à ce stade pas que la version des faits du recourant soit plausible (cf.</w:t>
      </w:r>
    </w:p>
    <w:p>
      <w:r>
        <w:t>supra consid. 1.1.1). La cour cantonale n'a du reste pas ignoré les déclarations de I.________, notamment que l'intimée 2 avait "un petit peu" tendance à mentir. Elle a toutefois retenu - sans que le recourant ne démontre qu'elle aurait ce faisant versé dans l'arbitraire - qu'elle le faisait à la façon des enfants, que selon le témoin I.________, elle était revenue plusieurs fois sur le sujet à des moments différents, que le témoin connaissait bien l'intimée 2 et avait ressenti de l'angoisse et du malaise dans sa manière de parler. I.________ avait travaillé sept ans en foyer d'urgence avec des personnes abusées et là, "ses antennes s'étaient dressées". Il avait bien senti que la précitée avait besoin de lui parler pour savoir si ce qui s'était produit était bien ou mal. Son malaise et son inquiétude ressortant de son discours l'avaient touché. C'est pourquoi il était allé en parler à ses supérieurs. Cela l'avait heurté. Il avait senti qu'elle lui racontait la vérité et pas des fantasmes (cf. jugement entrepris, consid. 3.3.1 p. 15 s.). De même, s'il est exact que l'intimée 2 ne s'est pas rappelée, lors de l'audition filmée qui a eu lieu en 2022, le nom de l'homme de couleur noire qui lui avait montré son sexe et qu'elle a également évoqué un autre homme de couleur noire qui lui aurait fait des bisous, il ressort des notes ainsi que de l'audition de I.________ qu'elle lui a, à plusieurs reprises en 2019, confié que le recourant lui avait montré son sexe (cf. P. 8, 23, 26; art. 105 al. 2 LTF ), sans que le recourant ne remette en question ce témoignage en recours (cf. art. 42 al. 2 et 106 al. 2 LTF). S'agissant enfin du dépôt de plainte pénale intervenu après avoir eu connaissance de celui de l'intimée 3, on peine à discerner l'argument que le recourant entend tirer en sa faveur, étant rappelé qu'il est incontesté que les deux parties intimées ne se connaissaient pas.</w:t>
      </w:r>
    </w:p>
    <w:p>
      <w:r>
        <w:t>En ce qui concerne le cas cité</w:t>
      </w:r>
    </w:p>
    <w:p>
      <w:r>
        <w:t>supra sous let. B.b, le recourant se borne à avancer, sans développements et de manière purement appellatoire, des éléments tendant à remettre en question les déclarations de l'intimée 3, sans chercher à démontrer en quoi la décision cantonale serait manifestement insoutenable dans sa motivation comme dans son résultat. Il en va notamment ainsi en tant qu'il fait valoir que deux autres personnes se seraient trouvées dans l'appartement alors que l'intimée 3 aurait déclaré qu'il n'y avait personne. À cet égard, il s'avère d'ailleurs que leurs déclarations ne divergent pas sensiblement puisque tant le recourant que la précitée ont déclaré que les deux autres résidents étaient absents ou se sont absentés lorsqu'ils sont revenus de la permanence médicale (cf. P. 1 et 2; art. 105 al. 2 LTF ). La cour cantonale n'a pas non plus ignoré les déclarations de l'éducateur référent L.________, retenant qu'il ne savait "pas du tout" si les déclarations de l'intimée 3 étaient plausibles, mais qu'il avait ajouté qu'elle avait l'air sincère dans sa manière de raconter. Il ne paraît en outre pas arbitraire de retenir que l'état psychique de l'intéressée était stable, sans symptômes, avant les faits, si le suivi psychologique n'a commencé qu'après ceux-ci. Quant à la précision toute générale apportée par le recourant selon laquelle l'intimée 3 avait déjà subi des attouchements dans son passé, on ne discerne là non plus quel argument il entend en tirer en sa faveur. S'agissant finalement des traces ADN retrouvées à l'intérieur d'une culotte de la précitée, le recourant se borne à opposer sa propre appréciation des preuves - en particulier du rapport d'analyse - à celle de la cour cantonale sans exposer en quoi celle-ci aurait sombré dans l'arbitraire.</w:t>
      </w:r>
    </w:p>
    <w:p>
      <w:r>
        <w:t>En définitive, la cour cantonale n'a pas versé dans l'arbitraire ni violé la présomption d'innocence en privilégiant les déclarations des parties intimées et en retenant, sur la base de celles-là et des autres éléments convergents qu'elle a relevés, que le recourant avait commis les faits qui lui sont reprochés. Les critiques de ce dernier doivent ainsi être rejetées, pour autant que recevables.</w:t>
      </w:r>
    </w:p>
    <w:p>
      <w:r>
        <w:rPr>
          <w:b/>
        </w:rPr>
        <w:t>E. 2</w:t>
      </w:r>
    </w:p>
    <w:p>
      <w:r>
        <w:t>Au vu de ce qui précède, la requête d'effet suspensif formulée par le recourant devient sans objet.</w:t>
      </w:r>
    </w:p>
    <w:p>
      <w:r>
        <w:rPr>
          <w:b/>
        </w:rPr>
        <w:t>E. 3</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