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6B_979/2013 vom 25. Februar 2014</w:t>
      </w:r>
    </w:p>
    <w:p>
      <w:r>
        <w:t>Bundesgericht, 2014-02-25, FR</w:t>
      </w:r>
    </w:p>
    <w:p>
      <w:r>
        <w:rPr>
          <w:b/>
        </w:rPr>
        <w:t xml:space="preserve">Quelle: </w:t>
      </w:r>
      <w:r>
        <w:t>https://mcp.opencaselaw.ch/entscheid/bger_6B_979_2013</w:t>
      </w:r>
    </w:p>
    <w:p>
      <w:r>
        <w:t>FR: TF 6B_979/2013 du 25 février 2014</w:t>
      </w:r>
    </w:p>
    <w:p>
      <w:r>
        <w:t>IT: TF 6B_979/2013 del 25 febbraio 2014</w:t>
      </w:r>
    </w:p>
    <w:p>
      <w:pPr>
        <w:pStyle w:val="Heading2"/>
      </w:pPr>
      <w:r>
        <w:t>Erwägungen</w:t>
      </w:r>
    </w:p>
    <w:p>
      <w:r>
        <w:rPr>
          <w:b/>
        </w:rPr>
        <w:t>E. 1</w:t>
      </w:r>
    </w:p>
    <w:p>
      <w:r>
        <w:t>Les prétentions en indemnisation du prévenu sont indissociables de la procédure pénale et relèvent du recours en matière pénale ( ATF 139 IV 206 consid. 1 p. 208). Dirigé contre un jugement final ( art. 90 LTF ) rendu par une autorité cantonale de dernière instance ( art. 80 LTF ), le recours est en principe recevable.</w:t>
      </w:r>
    </w:p>
    <w:p>
      <w:r>
        <w:rPr>
          <w:b/>
        </w:rPr>
        <w:t>E. 2</w:t>
      </w:r>
    </w:p>
    <w:p>
      <w:r>
        <w:t>En substance, le recourant reproche à la cour cantonale d'avoir violé le droit fédéral en lui refusant une indemnisation au motif que la durée de la détention subie n'était pas notablement plus importante que celle de la peine à laquelle il avait été condamné (cf. art. 431 al. 2 et 3 CPP ). Il soutient qu'une indemnité pour tort moral lui est due tant en application de l' art. 429 al. 1 let . c que de l' art. 431 CPP .</w:t>
      </w:r>
    </w:p>
    <w:p>
      <w:r>
        <w:rPr>
          <w:b/>
        </w:rPr>
        <w:t>E. 2.1</w:t>
      </w:r>
    </w:p>
    <w:p>
      <w:r>
        <w:t>Les prétentions en indemnités et en réparation du tort moral dans la procédure de recours sont régies par les art. 429 à 434 CPP (par renvoi de l' art. 436 al. 1 CPP ).</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 art. 429 al. 1 let . c CPP. Dans ce cas de figure, la détention est conforme aux règles légales de fond comme de procédure au moment de son prononcé, et se révèle injustifiée (en allemand: "ungerechtfertigt") par la suite, compte tenu de l'abandon (partiel) des poursuites ( Wehrenberg/Bernhard, in Basler Kommentar, Schweizerische Strafprozessordnung, 2011, n. 26 s. ad art. 429 CPP ).</w:t>
      </w:r>
    </w:p>
    <w:p>
      <w:r>
        <w:t>L' art. 431 al. 2 CPP vise spécifiquement l'indemnisation de la détention injustifiée en raison de sa durée, qualifiée d'excessive dans la mesure où elle dépasse la sanction ou la peine privative de liberté prononcée par la suite (Message du 21 décembre 2005 relatif à l'unification du droit de la procédure pénale, FF 2006 1057, ad art. 439 du projet p. 1314; Wehrenberg/Bernhard, op. cit., n. 3 et 6 ad art. 431 CPP ; Piquerez/Macaluso, Procédure pénale suisse, 2011, n. 2300).</w:t>
      </w:r>
    </w:p>
    <w:p>
      <w:r>
        <w:rPr>
          <w:b/>
        </w:rPr>
        <w:t>E. 2.2</w:t>
      </w:r>
    </w:p>
    <w:p>
      <w:r>
        <w:t>En l'espèce, la période de détention litigieuse est consécutive à l'appel formé par la partie plaignante contre les acquittements partiels prononcés en première instance. Or cet appel a suspendu la force de chose jugée du jugement de première instance ( art. 402 CPP ). La cour cantonale étant entrée en matière sur l'appel, elle devait rendre un nouveau jugement sur les points contestés, soit en particulier la culpabilité du prévenu s'agissant des infractions dont il avait été acquitté ( art. 408 CPP ). En rejetant l'appel, la cour a, matériellement, rendu un nouveau jugement, consistant en un acquittement partiel des chefs d'encouragement à la prostitution, tentative de contrainte et vol d'importance mineure.</w:t>
      </w:r>
    </w:p>
    <w:p>
      <w:r>
        <w:t>L'arrêt entrepris suggère que la décision de refus de mise en liberté du prévenu a été motivée par le " risque " de prononcé d'une peine plus sévère en appel (arrêt entrepris, consid. C.f.c p. 14 et 4.1 p. 27). L'Etat a ainsi, par le biais du Tmc, prononcé le prolongement de la détention pour des motifs de sûreté, en tenant compte d'un éventuel succès de l'appel de la partie plaignante. Vu l'acquittement partiel prononcé en deuxième instance, la prétention en indemnisation du prévenu trouve son fondement à l' art. 429 al. 1 let . c CPP.</w:t>
      </w:r>
    </w:p>
    <w:p>
      <w:r>
        <w:t>Cela justifie l'admission du recours et le renvoi de la cause à l'autorité cantonale afin qu'elle examine la question de l'indemnisation du recourant sous l'angle de l' art. 429 al. 1 let . c CPP et des exceptions prévues à l' art. 430 CPP .</w:t>
      </w:r>
    </w:p>
    <w:p>
      <w:r>
        <w:rPr>
          <w:b/>
        </w:rPr>
        <w:t>E. 3</w:t>
      </w:r>
    </w:p>
    <w:p>
      <w:r>
        <w:t>Par ailleurs, le recourant soutient qu'il ne lui appartenait pas de former appel contre le jugement de première instance pour prétendre à une indemnisation.</w:t>
      </w:r>
    </w:p>
    <w:p>
      <w:r>
        <w:t>A teneur de l' art. 429 al. 2 CPP , l'autorité pénale examine d'office les prétentions du prévenu. On en déduit que l'autorité doit traiter avec le jugement pénal la question des prétentions en indemnités du prévenu acquitté (cf. arrêt 6B_472/2012 du 13 novembre 2012 consid. 2.4). Contrairement à ce que suggère la cour cantonale, on ne saurait déduire de l'absence d'appel contre le jugement de première instance, une renonciation du recourant à une indemnisation, ce d'autant plus qu'en l'espèce, la problématique relative à la détention s'est révélée postérieurement au prononcé du premier jugement. Le recours doit ainsi également être admis sur ce point.</w:t>
      </w:r>
    </w:p>
    <w:p>
      <w:r>
        <w:rPr>
          <w:b/>
        </w:rPr>
        <w:t>E. 4</w:t>
      </w:r>
    </w:p>
    <w:p>
      <w:r>
        <w:t>En définitive, le recours doit être admis, l'arrêt attaqué annulé dans la mesure où il déboute X.________ de ses conclusions en indemnisation, et la cause renvoyée à l'autorité cantonale pour qu'elle se prononce sur l'indemnisation du tort moral sollicitée par le recourant. Ce dernier obtient gain de cause. Il ne supporte pas de frais (art. 65 al. 2 et 66 al. 1 LTF). Il peut prétendre à des dépens à charge du canton ( art. 68 al. 1 LTF ). La requête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