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6B_977/2016 vom 22. Juni 2017</w:t>
      </w:r>
    </w:p>
    <w:p>
      <w:r>
        <w:t>Bundesgericht, 2017-06-22, FR</w:t>
      </w:r>
    </w:p>
    <w:p>
      <w:r>
        <w:rPr>
          <w:b/>
        </w:rPr>
        <w:t xml:space="preserve">Quelle: </w:t>
      </w:r>
      <w:r>
        <w:t>https://mcp.opencaselaw.ch/entscheid/bger_6B_977_2016</w:t>
      </w:r>
    </w:p>
    <w:p>
      <w:r>
        <w:t>FR: TF 6B_977/2016 du 22 juin 2017</w:t>
      </w:r>
    </w:p>
    <w:p>
      <w:r>
        <w:t>IT: TF 6B_977/2016 del 22 giugno 2017</w:t>
      </w:r>
    </w:p>
    <w:p>
      <w:pPr>
        <w:pStyle w:val="Heading2"/>
      </w:pPr>
      <w:r>
        <w:t>Erwägungen</w:t>
      </w:r>
    </w:p>
    <w:p>
      <w:r>
        <w:rPr>
          <w:b/>
        </w:rPr>
        <w:t>E. 1</w:t>
      </w:r>
    </w:p>
    <w:p>
      <w:r>
        <w:t>Le recours doit être déposé dans le délai légal ( art. 100 al. 1 LTF ). La prolongation requise par les recourants pour compléter leur écriture est exclue.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pp. 4 s.).</w:t>
      </w:r>
    </w:p>
    <w:p>
      <w:r>
        <w:rPr>
          <w:b/>
        </w:rPr>
        <w:t>E. 2.2</w:t>
      </w:r>
    </w:p>
    <w:p>
      <w:r>
        <w:t>Selon l'art. 4 al. 1 de la loi valaisanne du 10 mai 1978 sur la responsabilité des collectivités publiques et de leurs agents (RS/VS 170.1), l'État et les collectivités communales répondent du dommage causé illicitement à un tiers par un agent dans l'exercice de sa fonction. Sont agents exerçant une fonction publique cantonale ou communale, au sens de cette loi, tous membres ou membres suppléants des autorités et commissions des collectivités publiques, ainsi que toutes personnes employées à leur service, à plein temps ou à titre accessoire, de façon permanente ou temporaire (art. 3). L'agent n'est pas tenu personnellement envers le lésé de réparer le dommage. Il ne peut être appelé en garantie par la collectivité publique (art. 5).</w:t>
      </w:r>
    </w:p>
    <w:p>
      <w:r>
        <w:rPr>
          <w:b/>
        </w:rPr>
        <w:t>E. 2.3</w:t>
      </w:r>
    </w:p>
    <w:p>
      <w:r>
        <w:t>Le canton du Valais ayant ainsi fait usage de la faculté réservée à l' art. 61 al. 1 CO , les recourants ne disposent que d'une éventuelle prétention de droit public à faire valoir non pas contre le présumé auteur qu'il ont dénoncé, en l'occurrence la Conseillère d'État intimée, mais contre l'État (cf. ATF 128 IV 188 consid. 2.2 p. 191; arrêts 6B_515/2015 du 6 juillet 2015 consid. 2.1; 1B_338/2011 du 24 novembre 2011 consid. 1.3). Selon la jurisprudence constante, de telles prétentions ne peuvent être invoquées dans le procès pénal par voie d'adhésion et ne constituent pas des prétentions civiles au sens de l' art. 81 LTF ( ATF 138 IV 86 consid. 3.1 p. 88; 133 IV 228 consid. 2.3.3 p. 234; 128 IV 188 consid. 2 pp. 190 s.). Les recourants ne consacrent aucun développement à la question de leur qualité pour recourir. Ils ne prétendent, ni ne démontrent, avoir subi un éventuel dommage ou tort moral, et ne précisent pas davantage quelles pourraient être, dans leur principe ou leur quotité, leurs éventuelles prétentions civiles. A défaut de prétentions civiles qu'ils pourraient faire valoir, les recourants n'ont pas qualité pour recourir sur le fond de la cause.</w:t>
      </w:r>
    </w:p>
    <w:p>
      <w:r>
        <w:t>Pour le reste, les recourants n'exposent pas avoir été victimes de traitements prohibés par les art. 10 al. 3 Cst. et 3 CEDH, dispositions susceptibles d'ouvrir la voie du recours en matière pénale (cf. ATF 138 IV 86 consid. 3.1.1 p. 88), et tel n'apparaît pas être le cas.</w:t>
      </w:r>
    </w:p>
    <w:p>
      <w:r>
        <w:t>L'hypothèse visée à l'art. 81 al. 1 let. b ch. 6 LTF n'entre pas davantage en considération, les recourants ne soulevant aucun grief recevable quant à leur droit de porter plainte (cf. art. 42 al. 2 et 106 al. 2 LTF).</w:t>
      </w:r>
    </w:p>
    <w:p>
      <w:r>
        <w:t>Il résulte de ce qui précède que les recourants ne disposent pas de la qualité pour recourir contre l'ordonnance cantonale dans la mesure où celle-ci confirme le prononcé de non-entrée en matière sur leur plainte du 22 juin 2015.</w:t>
      </w:r>
    </w:p>
    <w:p>
      <w:r>
        <w:rPr>
          <w:b/>
        </w:rPr>
        <w:t>E. 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3.2</w:t>
      </w:r>
    </w:p>
    <w:p>
      <w:r>
        <w:t>En l'espèce, les recourants invoquent une violation de leur droit d'être entendus. Ils font grief à la cour cantonale d'avoir pris en considération les observations de l'intimée datées du 10 septembre 2015 et qui auraient, selon eux, été déposées tardivement. Ils lui reprochent également de ne pas s'être prononcée sur la recevabilité de ces observations avant de rendre l'ordonnance du 4 août 2016, malgré leurs demandes répétées en ce sens, et de les avoir ainsi privés de la possibilité de se déterminer sur leur contenu. Les recourants font enfin grief à l'autorité cantonale de ne pas avoir cherché à vérifier si les explications données par l'intimée dans un courrier du 29 septembre 2015, aux termes desquelles les observations du 10 septembre précédent auraient bien été confiées au service de poste interne dans le délai imparti, s'avéraient véridiques.</w:t>
      </w:r>
    </w:p>
    <w:p>
      <w:r>
        <w:t>Ce faisant, les recourants cherchent principalement à mettre en cause la solution sur le fond. Il apparaît douteux que les griefs qu'ils présentent sous le couvert d'une prétendue violation de leurs droits de procédure ne concernent un point susceptible d'être séparé du fond. Quoi qu'il en soit, contrairement à ce qu'ils soutiennent, les recourants n'ont aucunement été privés de la possibilité de s'exprimer sur le fond de l'affaire, dès lors qu'ils ont adressé plusieurs courriers à la cour cantonale entre le 10 septembre 2015 et le 4 août 2016, tout en s'abstenant volontairement de contester les observations de l'intimée eu égard à leur prétendue tardiveté. Par ailleurs, ils admettent qu'un délai leur a été formellement imparti par l'autorité cantonale pour se déterminer sur les observations litigieuses. De surcroît, ainsi que l'a relevé la cour cantonale, l'éventuelle inobservation d'un délai d'ordre n'aurait aucunement empêché l'intimée de faire valoir ultérieurement ses arguments dans le cadre de la procédure. Les recourants ne pouvaient ainsi subordonner leur attitude à une prise de position de l'autorité sur la question de la tardiveté des observations du 10 septembre 2015.</w:t>
      </w:r>
    </w:p>
    <w:p>
      <w:r>
        <w:t>Au demeurant, les observations du 10 septembre 2015 reprenaient essentiellement les motifs développés par le ministère public dans l'ordonnance de non-entrée en matière du 27 juillet 2015. Les recourants, qui ont contesté ces motifs dans leur recours auprès de la cour cantonale, ne soutiennent pas qu'une problématique ou une question aurait été soulevée pour la première fois par l'intimée dans ses observations du 10 septembre 2015, ni que l'autorité cantonale aurait fondé son ordonnance sur un argument sur lequel ils n'ont pas eu l'occasion de se déterminer. Le grief des recourants doit ainsi être rejeté dans la mesure où il est recevable.</w:t>
      </w:r>
    </w:p>
    <w:p>
      <w:r>
        <w:rPr>
          <w:b/>
        </w:rPr>
        <w:t>E. 4</w:t>
      </w:r>
    </w:p>
    <w:p>
      <w:r>
        <w:t>Les recourants contestent, à titre subsidiaire, le montant des frais de la procédure de recours mis à leur charge par la cour cantonale. Dans cette mesure, ils disposent de la qualité pour recourir ( ATF 138 IV 248 consid. 2 p. 250; arrêt 6B_446/2015 du 10 juin 2015 consid. 1.2).</w:t>
      </w:r>
    </w:p>
    <w:p>
      <w:r>
        <w:rPr>
          <w:b/>
        </w:rPr>
        <w:t>E. 4.1</w:t>
      </w:r>
    </w:p>
    <w:p>
      <w:r>
        <w:t>Aux termes de l' art. 424 CPP , la Confédération et les cantons règlent le calcul des frais de procédure et fixent les émoluments (al. 1). Ils peuvent, pour les cas simples, prévoir des émoluments forfaitaires couvrant également les débours (al. 2). Selon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t>En vertu de l'art. 13 de la loi valaisanne du 11 février 2009 fixant le tarif des frais et dépens devant les autorités judiciaires ou administratives (LTar; RS/VS 173.8), l'émolument est fixé en fonction de la valeur litigieuse, de l'ampleur et de la difficulté de la cause, de la façon de procéder des parties, ainsi que de leur situation financière. Lorsque la valeur litigieuse ne peut être exprimée en chiffres, l'émolument est fixé d'après les autres éléments d'appréciation (al. 1). Il oscille entre un minimum et un maximum arrêtés eu égard aux principes de la couverture des frais et de l'équivalence des prestations (al. 2). Selon l' art. 22 let . g LTar, un émolument de 90 à 2'400 fr. est perçu pour la procédure de recours devant la chambre pénale du Tribunal cantonal. Aux termes de l'art. 11 LTar, les débours nécessités par la procédure sont portés en compte à leur montant effectif. Dans la mesure où ils n'excèdent pas le montant de 200 fr., ils peuvent être remplacés par un montant forfaitaire.</w:t>
      </w:r>
    </w:p>
    <w:p>
      <w:r>
        <w:t>Le Tribunal fédéral n'examine qu'avec retenue les décisions concernant les frais de justice, car les tribunaux jouissent d'un large pouvoir d'appréciation en la matière ( ATF 141 I 105 consid. 3.3.2 p. 109; arrêt 6B_548/2016 du 29 mai 2017 consid. 4.1). Il ne revoit par ailleurs le droit cantonal que sous l'angle de l'arbitraire ( ATF 140 III 385 consid. 2.3 p. 387).</w:t>
      </w:r>
    </w:p>
    <w:p>
      <w:r>
        <w:rPr>
          <w:b/>
        </w:rPr>
        <w:t>E. 4.2</w:t>
      </w:r>
    </w:p>
    <w:p>
      <w:r>
        <w:t>En l'espèce, la cour cantonale a arrêté l'émolument forfaitaire de procédure à 1'200 fr., en application des art. 424 al. 2 CPP et 22 let. g LTar, en invoquant la "complexité moyenne de l'affaire". Les recourants ne contestent pas la motivation comprise dans l'arrêt attaqué. Ils soutiennent uniquement que les frais judiciaires seraient "trop élevés" et que les échanges relatifs à la production des observations du 10 septembre 2015 ne devraient pas leur être facturés. Ainsi, les recourants n'indiquent aucunement, comme l'exige l' art. 42 al. 2 LTF , respectivement l' art. 106 al. 2 LTF , en quoi l'acte attaqué violerait le droit. A défaut de motivation suffisante, leur grief s'avère ainsi irrecevable. Au demeurant, il apparaît que l'émolument forfaitaire litigieux a été arrêté dans le cadre de la loi cantonale applicable et que les courriers relatifs aux observations du 10 septembre 2015 n'ont entraîné aucun débours particulier, de sorte que l'argument des recourants tombe à faux.</w:t>
      </w:r>
    </w:p>
    <w:p>
      <w:r>
        <w:rPr>
          <w:b/>
        </w:rPr>
        <w:t>E. 5</w:t>
      </w:r>
    </w:p>
    <w:p>
      <w:r>
        <w:t>Sur le vu de ce qui précède, le recours doit être rejeté dans la mesure où il est recevable. Les recourants, qui succombent, supportent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