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977/2014 vom 17. August 2015</w:t>
      </w:r>
    </w:p>
    <w:p>
      <w:r>
        <w:t>Bundesgericht, 2015-08-17, FR</w:t>
      </w:r>
    </w:p>
    <w:p>
      <w:r>
        <w:rPr>
          <w:b/>
        </w:rPr>
        <w:t xml:space="preserve">Quelle: </w:t>
      </w:r>
      <w:r>
        <w:t>https://mcp.opencaselaw.ch/entscheid/bger_6B_977_2014</w:t>
      </w:r>
    </w:p>
    <w:p>
      <w:r>
        <w:t>FR: TF 6B 977/2014 du 17 août 2015</w:t>
      </w:r>
    </w:p>
    <w:p>
      <w:r>
        <w:t>IT: TF 6B 977/2014 del 17 agosto 2015</w:t>
      </w:r>
    </w:p>
    <w:p>
      <w:pPr>
        <w:pStyle w:val="Heading2"/>
      </w:pPr>
      <w:r>
        <w:t>Regeste</w:t>
      </w:r>
    </w:p>
    <w:p>
      <w:r>
        <w:t>Lésions corporelles simples, dommages à la propriété, etc.; arbitraire | Infractions</w:t>
      </w:r>
    </w:p>
    <w:p>
      <w:pPr>
        <w:pStyle w:val="Heading2"/>
      </w:pPr>
      <w:r>
        <w:t>Erwägungen</w:t>
      </w:r>
    </w:p>
    <w:p>
      <w:r>
        <w:rPr>
          <w:b/>
        </w:rPr>
        <w:t>E. 1</w:t>
      </w:r>
    </w:p>
    <w:p>
      <w:r>
        <w:t>Le recourant estime que la cour cantonale a arbitrairement rejeté sa demande de produire les données GPS de son smartphone. Il y voit également une violation de son droit d'être entendu et de son droit à un procès équitable.</w:t>
      </w:r>
    </w:p>
    <w:p>
      <w:r>
        <w:rPr>
          <w:b/>
        </w:rPr>
        <w:t>E. 1.1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rPr>
          <w:b/>
        </w:rPr>
        <w:t>E. 1.2</w:t>
      </w:r>
    </w:p>
    <w:p>
      <w:r>
        <w:t>Aux termes de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6B_1047/2014 du 30 avril 2015 consid. 2.1 et les arrêts cités).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 ATF 136 I 229 consid. 5.3 p. 236 s.). Tel qu'invoqués par le recourant dans son mémoire de recours, le droit d'être entendu et le droit à un procès équitable n'ont pas de portée propre par rapport aux dispositions du CPP.</w:t>
      </w:r>
    </w:p>
    <w:p>
      <w:r>
        <w:rPr>
          <w:b/>
        </w:rPr>
        <w:t>E. 1.3</w:t>
      </w:r>
    </w:p>
    <w:p>
      <w:r>
        <w:t>Par devant l'autorité précédente, le recourant n'a pas demandé à pouvoir produire lui-même les données litigieuses, mais a requis qu'elles soient produites par son opérateur. L'autorité précédente a justifié son refus d'administrer cette preuve au motif que, d'une part, la demande ne remplissait pas les conditions posées par l' art. 269 CPP et que, d'autre part, les données ne pouvaient être demandées que durant six mois ( art. 273 al. 3 CPP ), délai échu au moment de la première requête du recourant. Au demeurant, les données demandées étaient propres à établir le trajet - en l'espèce non contesté - du véhicule du recourant mais non à quel endroit il avait freiné.</w:t>
      </w:r>
    </w:p>
    <w:p>
      <w:r>
        <w:rPr>
          <w:b/>
        </w:rPr>
        <w:t>E. 1.4</w:t>
      </w:r>
    </w:p>
    <w:p>
      <w:r>
        <w:t>Lorsque la décision attaquée comporte plusieurs motivations indépendantes, alternatives ou subsidiaires, toutes suffisantes pour sceller le sort de la cause, il appartient au recourant, sous peine d'irrecevabilité, de démontrer que chacune d'elles est contraire au droit ( ATF 138 III 728 consid. 3.4 p. 735; 133 IV 119 consid. 6.3 p. 120 s.). Le recourant n'apporte cette démonstration, conformément aux exigences posées par l' art. 42 al. 2 LTF , respectivement 106 al. 2 LTF, pour aucune des motivations susmentionnées. Son grief est irrecevable. Au vu en particulier de l'échéance du délai pour demander les données au moment de la première requête, il aurait été infondé.</w:t>
      </w:r>
    </w:p>
    <w:p>
      <w:r>
        <w:rPr>
          <w:b/>
        </w:rPr>
        <w:t>E. 2</w:t>
      </w:r>
    </w:p>
    <w:p>
      <w:r>
        <w:t>Le recourant s'en prend à l'appréciation des preuves et la constatation des faits opérées par l'autorité précédente. Il invoque une violation de l'interdiction de l'arbitraire et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L'autorité d'appel a jugé que la version donnée par la partie plaignante, accusant le recourant des faits exposés ci-dessus ad let. B, était appuyée par la déposition d'un témoin oculaire de ces faits. S'agissant de la valeur probante des dires de la partie plaignante, elle a en particulier relevé que cette dernière avait déclaré au médecin des HUG avoir chuté de vélo, ce qui était corroboré par la déposition du témoin oculaire, même si la déclaration ultérieure de la partie plaignante pouvait laisser penser le contraire, cette dernière s'étant toutefois expliquée sur cette apparente contradiction en indiquant que sa déclaration à la police n'était pas inexacte mais incomplète. Le recourant avait lui-même constaté que le rétroviseur droit de son véhicule était rabattu et qu'une pièce s'en était détachée, ce qui tendait également à démontrer que le heurt entre le véhicule et le cycle avait bien eu lieu. La réalité de ce coup était encore attestée par le fait que le vélo de la partie plaignante, qui roulait auparavant sans problème, s'était par la suite retrouvé avec la roue arrière voilée et le cadre endommagé, comme cela résultait du rapport de renseignement du 27 mars 2012. Au vu de ces éléments, l'autorité précédente a estimé que le recourant n'était pas crédible lorsqu'il déclarait avoir uniquement vu la partie plaignante être en déséquilibre sur son vélo mais non tomber. La cour cantonale a également tenu compte que le recourant s'était rendu à la police pour se plaindre d'une prétendue agression. Elle a toutefois jugé que cela ne changeait pas son appréciation des preuves, dès lors qu'il n'était pas rare qu'après avoir commis une faute, une personne tente de se rattraper d'une manière ou d'une autre.</w:t>
      </w:r>
    </w:p>
    <w:p>
      <w:r>
        <w:rPr>
          <w:b/>
        </w:rPr>
        <w:t>E. 2.3</w:t>
      </w:r>
    </w:p>
    <w:p>
      <w:r>
        <w:t>A l'appui de son moyen, le recourant invoque qu'il n'aurait pu circuler sur le passage pour piétons à une vitesse excessive dès lors qu'il était nécessairement arrêté au feu se trouvant sur le boulevard précédent, immédiatement avant de bifurquer à droite. Un tel arrêt n'a pas été constaté par l'autorité précédente, celle-ci ayant au contraire retenu que la partie plaignante et le témoin oculaire avaient indiqué que le recourant ne s'était pas arrêté à ce feu. Les seules affirmations contraires du recourant, même répétées, ne suffisent pas à démontrer l'arbitraire de l'omission de l'arrêt invoqué. La vidéo enregistrée sur la clef USB produite par le recourant ne filme que le feu rouge se trouvant directement avant le passage pour piétons. Elle est donc impropre à démontrer comme l'invoque le recourant que, synchronisation oblige, les véhicules venant de la place de la Tour seraient systématiquement arrêtés à ce feu. Le fait invoqué par le recourant ne saurait dès lors être considéré comme ayant été omis arbitrairement. Les griefs fondés sur celui-ci sont irrecevables.</w:t>
      </w:r>
    </w:p>
    <w:p>
      <w:r>
        <w:rPr>
          <w:b/>
        </w:rPr>
        <w:t>E. 2.4</w:t>
      </w:r>
    </w:p>
    <w:p>
      <w:r>
        <w:t>Le recourant affirme que les déclarations de la partie plaignante seraient contradictoires. Il n'invoque à l'appui de ce grief qu'un élément, soit le fait que la partie plaignante aurait dans un premier temps affirmé n'avoir pas été touchée par le véhicule du recourant et n'être pas descendue de son vélo, puis indiqué être tombée de vélo. L'autorité précédente a relevé cette contradiction et a expliqué pour quel motif elle estimait qu'elle était sans portée sur la valeur probante donnée aux déclarations de la partie plaignante (cf. arrêt entrepris, consid. 3.5.1 et supra consid. 2.2). Faute de toute critique de cette appréciation, le grief du recourant est irrecevable. A cet égard, il est erroné de soutenir que le certificat médical invoqué par l'autorité précédente ne mentionnerait qu'une chute à vélo, ce document attestant expressément que la partie plaignante s'est plainte d'avoir été heurtée par une voiture.</w:t>
      </w:r>
    </w:p>
    <w:p>
      <w:r>
        <w:rPr>
          <w:b/>
        </w:rPr>
        <w:t>E. 2.5</w:t>
      </w:r>
    </w:p>
    <w:p>
      <w:r>
        <w:t>Le recourant estime qu'une analyse du rétroviseur aurait établi que celui-ci était trop haut pour " avoir été provoqué par ledit heurt " (recours, p. 10 i.f. s.) et serait incompatible avec les dégâts matériels du vélo. A l'encontre d'un tel moyen, dans toute la mesure où on le comprend, on relèvera que le recourant n'invoque pas avoir précédemment demandé une telle analyse, de sorte que le faire aujourd'hui contreviendrait, notamment, au principe de la bonne foi ( art. 5 al. 3 Cst. , cf. ATF 135 I 91 consid. 2.1 p. 93). A cela s'ajoute que les dommages causés au vélo sont très probablement dus soit à la chute, soit surtout au fait que le recourant, avec son véhicule, a roulé dessus après avoir heurté le vélo. Le rétroviseur n'a ainsi rien à voir dans la réalisation de ce dommage. En revanche, il n'y a rien d'insoutenable à considérer que le recourant a touché le haut du vélo avec le rétroviseur de son véhicule notamment lorsqu'il a effectué un écart sur la droite, de sorte à faire vaciller le vélo d'une part et à provoquer le rabattage - et une éventuelle griffure (cf. recours, p. 13 -14) - du rétroviseur d'autre part. Dans la mesure de sa recevabilité, le grief est infondé.</w:t>
      </w:r>
    </w:p>
    <w:p>
      <w:r>
        <w:rPr>
          <w:b/>
        </w:rPr>
        <w:t>E. 2.6</w:t>
      </w:r>
    </w:p>
    <w:p>
      <w:r>
        <w:t>Le recourant affirme, sans se référer à aucune pièce ni indiquer aucune date, avoir découvert que la partie plaignante et le témoin oculaire se connaissaient. A l'appui de cette assertion, il expose que la partie plaignante a indiqué sur sa page Facebook travailler au sein d'une société qui collabore avec l'Université de Genève pour laquelle travaille le témoin. Le fait ne résulte pas de l'arrêt entrepris. Il est soit nouveau et donc irrecevable ( art. 99 al. 1 LTF ), soit omis et irrecevable également, l'argumentation précédente ne démontrant pas, conformément aux exigences posées par l' art. 106 al. 2 LTF , l'arbitraire de son omission.</w:t>
      </w:r>
    </w:p>
    <w:p>
      <w:r>
        <w:rPr>
          <w:b/>
        </w:rPr>
        <w:t>E. 2.7</w:t>
      </w:r>
    </w:p>
    <w:p>
      <w:r>
        <w:t>Pour le surplus, le recourant tente d'imposer son appréciation des preuves, en particulier la valeur probante de ses propres déclarations au seul motif qu'il les a proférées ou de son coup de téléphone à la police, sur celle de la cour cantonale sans démontrer aucunement en quoi celle-ci, détaillée, serait insoutenable. Son argumentation, appellatoire, est irrecevable. Que les preuves n'aient pas été appréciées comme le recourant le souhaitait ne fonde pas une violation de son droit d'être entendu.</w:t>
      </w:r>
    </w:p>
    <w:p>
      <w:r>
        <w:rPr>
          <w:b/>
        </w:rPr>
        <w:t>E. 3</w:t>
      </w:r>
    </w:p>
    <w:p>
      <w:r>
        <w:t>Le recourant semble également contester sa condamnation pour violation des obligations en cas d'accident, au motif qu'il avait d'emblée appelé la police.</w:t>
      </w:r>
    </w:p>
    <w:p>
      <w:r>
        <w:rPr>
          <w:b/>
        </w:rPr>
        <w:t>E. 3.1</w:t>
      </w:r>
    </w:p>
    <w:p>
      <w:r>
        <w:t>Aux termes de l' art. 92 al. 2 LCR ,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 ATF 103 Ib 101 consid. 3 p. 107). De manière générale, il importe peu que le conducteur puisse être aisément identifié (arrêt 6S.57/2001 du 15 mars 2001 consid. 4a; BERNARD CORBOZ, Les principales infractions, 3e éd. 2010, vol. II, n° 34 ad art. 92 LCR ). Le conducteur ne prend pas la fuite lorsqu'il quitte les lieux de l'accident pour aller chercher du secours ou quérir la police ( ATF 101 IV 333 consid. 4 p. 334 s.). La jurisprudence précise cependant que, même dans cette hypothèse, le conducteur doit remplir tous ses devoirs sur place et dans les limites de ses possibilités ( ATF 97 IV 224 p. 225).</w:t>
      </w:r>
    </w:p>
    <w:p>
      <w:r>
        <w:rPr>
          <w:b/>
        </w:rPr>
        <w:t>E. 3.2</w:t>
      </w:r>
    </w:p>
    <w:p>
      <w:r>
        <w:t>Le recourant n'a pas secouru la partie plaignante. Il s'est éloigné des lieux, alors que rien ne l'imposait. Il n'a appelé la police que 25 minutes après les faits, survenus vers 17 h 40 selon les informations contenues dans l'arrêt attaqué. Il n'a à cette occasion pas indiqué qu'il y avait un blessé ou demandé des secours, mais s'est plaint d'une prétendue agression. Dans ces circonstances, sa condamnation en vertu de l' art. 92 al. 2 LCR ne viole pas cette disposition.</w:t>
      </w:r>
    </w:p>
    <w:p>
      <w:r>
        <w:rPr>
          <w:b/>
        </w:rPr>
        <w:t>E. 4</w:t>
      </w:r>
    </w:p>
    <w:p>
      <w:r>
        <w:t>Il résulte de ce qui précède que le recours doit être rejeté, dans la mesure de sa recevabilité, aux frais du recourant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