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977/2013 vom 4. Juli 2014</w:t>
      </w:r>
    </w:p>
    <w:p>
      <w:r>
        <w:t>Bundesgericht, 2014-07-04, FR</w:t>
      </w:r>
    </w:p>
    <w:p>
      <w:r>
        <w:rPr>
          <w:b/>
        </w:rPr>
        <w:t xml:space="preserve">Quelle: </w:t>
      </w:r>
      <w:r>
        <w:t>https://mcp.opencaselaw.ch/entscheid/bger_6B_977_2013</w:t>
      </w:r>
    </w:p>
    <w:p>
      <w:r>
        <w:t>FR: TF 6B 977/2013 du 4 juillet 2014</w:t>
      </w:r>
    </w:p>
    <w:p>
      <w:r>
        <w:t>IT: TF 6B 977/2013 del 4 luglio 2014</w:t>
      </w:r>
    </w:p>
    <w:p>
      <w:pPr>
        <w:pStyle w:val="Heading2"/>
      </w:pPr>
      <w:r>
        <w:t>Regeste</w:t>
      </w:r>
    </w:p>
    <w:p>
      <w:r>
        <w:t>Tentative de meurtre, séjour illégal et contravention à la LStup | Infractions</w:t>
      </w:r>
    </w:p>
    <w:p>
      <w:pPr>
        <w:pStyle w:val="Heading2"/>
      </w:pPr>
      <w:r>
        <w:t>Erwägungen</w:t>
      </w:r>
    </w:p>
    <w:p>
      <w:r>
        <w:rPr>
          <w:b/>
        </w:rPr>
        <w:t>E. 1</w:t>
      </w:r>
    </w:p>
    <w:p>
      <w:r>
        <w:t>Le recourant se plaint d'une appréciation arbitraire des preuves et d'une violation du principe « in dubio pro reo » dans la mesure où le jugement attaqué retient qu'il a, entre octobre 2009 et le 4 août 2011, consommé de l'héroïne à raison d'une fois tous les 2 à 10 jours. Il reproche à la cour cantonale de s'être fondée exclusivement sur ses aveux, sur lesquels il est revenu par la suite et qui ne sont étayés par aucun autre élément du dossier, le jugement attaqué relevant au contraire qu'aucune trace d'opiacées n'a été trouvée dans son sang ou ses urines.</w:t>
      </w:r>
    </w:p>
    <w:p>
      <w:r>
        <w:rPr>
          <w:b/>
        </w:rPr>
        <w:t>E. 1.1</w:t>
      </w:r>
    </w:p>
    <w:p>
      <w:r>
        <w:t>La notion d'arbitraire a été rappelée notamment dans l' ATF 140 III 16 consid. 2.1 p. 18, auquel on peut se référer. En bref, il ne suffit pas, pour qu'il y ait arbitraire,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Les critiques de nature appellatoire sont irrecevables ( ATF 139 II 404 consid. 10.1 p. 445). La présomption d'innocence, garantie par les art. 10 CPP et 32 al. 1 Cst., ainsi que son corollaire, le principe in dubio pro reo,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l'appréciation des preuves est critiquée en référence au principe in dubio pro reo, celui-ci n'a pas de portée plus large que l'interdiction de l'arbitraire ( ATF 138 V 74 consid. 7 p. 82).</w:t>
      </w:r>
    </w:p>
    <w:p>
      <w:r>
        <w:rPr>
          <w:b/>
        </w:rPr>
        <w:t>E. 1.2</w:t>
      </w:r>
    </w:p>
    <w:p>
      <w:r>
        <w:t>La cour cantonale n'a nullement méconnu les éléments invoqués par le recourant. Elle a exposé les raisons pour lesquelles il y avait lieu de retenir ses premières déclarations relatives à sa consommation d'héroïne. Le recourant ne montre pas, par une argumentation satisfaisant aux exigences de l' art. 106 al. 2 LTF , en quoi ce raisonnement serait manifestement insoutenable. Insuffisamment motivé, ce grief est irrecevable. Par ailleurs, l'art. 106 (recte 160) CPP auquel se réfère le recourant ne lui est d'aucun secours. Cette disposition, si elle impose au juge l'obligation de procéder à une vérification des aveux, n'exclut nullement la possibilité de fonder une condamnation sur ceux-ci dans la mesure où ils sont crédibles (voir JEAN-MARC VERNIORY, in Commentaire romand CPP, 2011, n° 9 ad art. 160 CPP ). Enfin, lorsqu'il invoque le principe « in dubio pro reo », le recourant ne prétend pas que la cour cantonale aurait retourné le fardeau de la preuve. Il soutient uniquement qu'il subsiste un doute clair sur sa consommation d'héroïne. Tel qu'il est motivé, ce grief se confond avec celui d'arbitraire.</w:t>
      </w:r>
    </w:p>
    <w:p>
      <w:r>
        <w:rPr>
          <w:b/>
        </w:rPr>
        <w:t>E. 2</w:t>
      </w:r>
    </w:p>
    <w:p>
      <w:r>
        <w:t>Le recourant se plaint d'une violation de l' art. 12 CP et soutient que c'est à tort que la cour cantonale a conclu à l'existence d'un acte commis par dol éventuel.</w:t>
      </w:r>
    </w:p>
    <w:p>
      <w:r>
        <w:rPr>
          <w:b/>
        </w:rPr>
        <w:t>E. 2.1</w:t>
      </w:r>
    </w:p>
    <w:p>
      <w:r>
        <w:t>La cour cantonale a admis que nonobstant sa diminution de responsabilité le recourant ne pouvait pas ignorer qu'en visant une partie du corps abritant une artère vitale il prenait le risque de blesser mortellement son adversaire et qu'étant néanmoins passé à l'acte il s'était accommodé du résultat possible, savoir la mort.</w:t>
      </w:r>
    </w:p>
    <w:p>
      <w:r>
        <w:rPr>
          <w:b/>
        </w:rPr>
        <w:t>E. 2.2</w:t>
      </w:r>
    </w:p>
    <w:p>
      <w:r>
        <w:t>Le crime de meurtre imputé au recourant est une infraction intentionnelle, le dol éventuel étant suffisant même au stade de la tentative (voir ATF 122 IV 246 consid. 3a; 120 IV 17 consid. 2c p. 22). Il y a dol éventuel lorsque l'auteur envisage le résultat dommageable, mais agit néanmoins,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ATF 130 IV 58 consid. 8.4 p. 62). Peuvent également constituer des éléments extérieurs révélateurs, les mobiles de l'auteur et la manière dont il a agi ( ATF 135 IV 12 consid. 2.3.3 p. 18). Déterminer ce qu'une personne a su, voulu, envisagé ou accepté relève des constatations de faits, qui lient le Tribunal fédéral ( art. 105 al. 1 LTF ), à moins que celles-ci n'aient été établies de façon manifestement inexacte. Est une question de droit, celle de savoir si l'autorité cantonale s'est fondée sur une juste conception de la notion d'intention, notamment de dol éventuel, et si elle l'a correctement appliquée sur la base des faits retenus et des éléments à prendre en considération ( ATF 137 IV 1 consid. 4.2.3 p. 4).</w:t>
      </w:r>
    </w:p>
    <w:p>
      <w:r>
        <w:rPr>
          <w:b/>
        </w:rPr>
        <w:t>E. 2.3</w:t>
      </w:r>
    </w:p>
    <w:p>
      <w:r>
        <w:t>Le recourant soutient que, seul face à un groupe, il s'est senti menacé et a seulement cherché à blesser son adversaire. Il s'en prend ainsi aux constatations de fait, de sorte que son grief est irrecevable sur ce point. Il relève par ailleurs son alcoolémie, qu'il estime à 1.65 g. 0/00 au moins au moment des faits, les troubles mis en évidence par l'expertise psychiatrique, ses capacités intellectuelles limites qui ont amené les experts à retenir une responsabilité pénale moyennement diminuée, à quoi s'ajoute la consommation de divers médicaments le jour en question. Il en conclut que son état ne lui permettait pas de disposer d'une conscience et d'une volonté suffisamment claires pour qu'un dol éventuel puisse lui être opposé. Ces éléments n'ont été méconnus ni par la cour cantonale ni par les experts. Dans leur rapport, ceux-ci relèvent les ressources intellectuelles limites du recourant ainsi qu'un syndrome de dépendance à l'alcool et aux sédatifs. Ils mentionnent en outre le taux d'alcool du recourant le 4 août 2010 à 2 h. 40, savoir une heure après les faits, ainsi que les résultats d'un examen toxicologique réalisé sur un échantillon de sang prélevé le même jour à 12 h. 15 et constatent que, eu égard au délai entre les faits et le prélèvement, « les effets indésirables et synergiques de ces substances devaient être importants. En outre, la présence concomitante des trois substances peut en potentialiser les effets. ». C'est compte tenu de l'ensemble de ces circonstances qu'ils sont parvenus à la conclusion que la faculté du recourant d'apprécier le caractère illicite de ses actes était conservée au moment des faits. Ils ont en revanche admis que sa capacité à se déterminer d'après cette appréciation était altérée, ce qui a été dûment pris en considération puisqu'il a été mis au bénéfice d'une responsabilité pénale moyennement diminuée. Le recourant a visé le cou de sa victime. Même compte tenu de ses capacités intellectuelles limites, il ne saurait prétendre avoir ignoré qu'en donnant un coup de couteau causant une plaie importante à cet endroit il mettait les jours de celle-ci en danger. Le geste qu'il a accompli est celui d'égorger son adversaire. Un tel acte est universellement connu comme un moyen de donner la mort à un être humain ou d'abattre un animal. Le risque d'une issue fatale ne pouvait échapper au recourant. C'est donc sans violer le droit fédéral que la cour cantonale a considéré qu'il s'en était accommodé pour le cas où elle interviendrait et lui a imputé une tentative de meurtre par dol éventuel.</w:t>
      </w:r>
    </w:p>
    <w:p>
      <w:r>
        <w:rPr>
          <w:b/>
        </w:rPr>
        <w:t>E. 3</w:t>
      </w:r>
    </w:p>
    <w:p>
      <w:r>
        <w:t>Le recourant invoque une violation des art. 19 al. 2 et 47 CP et soutient que la peine qui lui a été infligée est trop sévère.</w:t>
      </w:r>
    </w:p>
    <w:p>
      <w:r>
        <w:rPr>
          <w:b/>
        </w:rPr>
        <w:t>E. 3.1</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135 IV 130 consid. 5.3.1 p. 134 s.).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Il n'est pas non plus tenu d'exprimer en chiffres ou en pourcentages l'importance qu'il accorde à chacun des éléments qu'il mentionne ( ATF 136 IV 55 consid. 5.6 p. 61 et les arrêts cités).</w:t>
      </w:r>
    </w:p>
    <w:p>
      <w:r>
        <w:rPr>
          <w:b/>
        </w:rPr>
        <w:t>E. 3.2</w:t>
      </w:r>
    </w:p>
    <w:p>
      <w:r>
        <w:t>Selon l' art. 19 al. 2 CP ,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auquel on peut se référer. Partant de la gravité objective de l'acte, le juge doit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 art. 19 CP . Dans ce cas, contrairement à la lettre de la disposition, il s'agit de diminuer la faute et non la peine; la réduction de la peine n'est que la conséquence de la faute plus légère ( ATF 136 IV 55 consid. 5.5 p. 59 s.).</w:t>
      </w:r>
    </w:p>
    <w:p>
      <w:r>
        <w:rPr>
          <w:b/>
        </w:rPr>
        <w:t>E. 3.2.1</w:t>
      </w:r>
    </w:p>
    <w:p>
      <w:r>
        <w:t>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w:t>
      </w:r>
    </w:p>
    <w:p>
      <w:r>
        <w:rPr>
          <w:b/>
        </w:rPr>
        <w:t>E. 3.2.2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3.3</w:t>
      </w:r>
    </w:p>
    <w:p>
      <w:r>
        <w:t>En l'espèce, la cour cantonale a relevé que la peine à infliger au recourant sanctionnait le concours entre plusieurs infractions, dont l'une est particulièrement grave puisqu'il s'agit d'une tentative de meurtre. Elle a noté également qu'il avait commis cet acte gratuitement, sans aucun mobile. A charge du recourant, elle a pris en considération ses nombreux antécédents, celui-ci ayant été depuis 2004 condamné à 9 reprises dont deux pour des lésions corporelles, son attitude en cours de procédure, son absence totale de prise de conscience de la gravité de sa faute ainsi que son mauvais comportement en détention. A sa décharge, elle a expressément mentionné son état de santé. Le recourant lui reproche de n'avoir pas retenu la tentative et le fait que la victime n'a subi qu'une blessure légère. Cette circonstance n'a pas été méconnue par la cour cantonale puisque celle-ci débute son considérant relatif à la détermination de la quotité de la peine par la mention que l'auteur s'est rendu coupable notamment de tentative de meurtre par dol éventuel et qu'elle évoque dans le même contexte la blessure infligée à la victime, précisant toutefois, à juste titre, que ça n'est que par chance que la carotide n'a pas été touchée. Sur la base de l'expertise, la cour cantonale a admis que la responsabilité du recourant était moyennement diminuée, de sorte que sa faute, initialement qualifiée de grave, devait en définitive être considérée comme moyenne à grave. Le recourant soutient que cette appréciation est erronée, seule une faute moyenne pouvant lui être imputée eu égard à sa diminution de responsabilité. Certes, au regard de la jurisprudence qui a été rappelée au considérant 3.2.1 ci-dessus, c'est une faute moyenne qui devait être retenue. On ne saurait toutefois considérer que le fait que la cour cantonale l'ait qualifiée de moyenne à grave constitue à lui seul une violation des dispositions invoquées par le recourant dès lors que cette autorité a pris en considération les éléments pertinents et n'a pas abusé de son pouvoir d'appréciation. Bien que l'infraction principale imputée au recourant, qui figure parmi les plus graves réprimées par le code pénal, entre en concours avec plusieurs autres, la cour cantonale a prononcé une peine inférieure au minimum prévu pour celle-là puisqu'elle en a fixé la durée à 4 ans alors que le meurtre est passible d'une peine privative de liberté de 5 ans au moins ( art. 111 CP ). Ce faisant, elle a suffisamment tenu compte tant de la diminution de responsabilité du recourant que du degré de réalisation de l'infraction, d'autant plus qu'il s'agit d'une tentative achevée et que ça n'est qu'à la chance que le recourant doit de ne pas avoir à répondre d'un meurtre consommé.</w:t>
      </w:r>
    </w:p>
    <w:p>
      <w:r>
        <w:rPr>
          <w:b/>
        </w:rPr>
        <w:t>E. 4</w:t>
      </w:r>
    </w:p>
    <w:p>
      <w:r>
        <w:t>Le recours doit être rejeté.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