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6B_976/2016 vom 12. Oktober 2017</w:t>
      </w:r>
    </w:p>
    <w:p>
      <w:r>
        <w:t>Bundesgericht, 2017-10-12, FR</w:t>
      </w:r>
    </w:p>
    <w:p>
      <w:r>
        <w:rPr>
          <w:b/>
        </w:rPr>
        <w:t xml:space="preserve">Quelle: </w:t>
      </w:r>
      <w:r>
        <w:t>https://mcp.opencaselaw.ch/entscheid/bger_6B_976_2016</w:t>
      </w:r>
    </w:p>
    <w:p>
      <w:r>
        <w:t>FR: TF 6B_976/2016 du 12 octobre 2017</w:t>
      </w:r>
    </w:p>
    <w:p>
      <w:r>
        <w:t>IT: TF 6B_976/2016 del 12 ottobre 2017</w:t>
      </w:r>
    </w:p>
    <w:p>
      <w:pPr>
        <w:pStyle w:val="Heading2"/>
      </w:pPr>
      <w:r>
        <w:t>Erwägungen</w:t>
      </w:r>
    </w:p>
    <w:p>
      <w:r>
        <w:rPr>
          <w:b/>
        </w:rPr>
        <w:t>E. 1</w:t>
      </w:r>
    </w:p>
    <w:p>
      <w:r>
        <w:t>Le recourant conteste les faits retenus par l'autorité précédente. Il invoque une appréciation des preuves arbitraire et contraire à la présomption d'innocence.</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141 IV 369 consid. 6.3 p. 375). Pour que la décision soit annulée pour arbitraire, il faut qu'elle se révèle insoutenable, non seulement dans ses motifs mais aussi dans son résultat ( ATF 141 I 49 consid. 3.4 p. 53). Le Tribunal fédéral n'entre pas en matière sur les critiques de nature appellatoire ( ATF 142 III 364 consid. 2.4 p. 368; 141 IV 249 consid. 1.3.1 p. 253).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6B_145/2016 du 23 novembre 2016 consid. 1.1; 6B_275/2015 du 22 juin 2016 consid. 2.1).</w:t>
      </w:r>
    </w:p>
    <w:p>
      <w:r>
        <w:t>La présomption d'innocence, garantie par les art. 10 CPP et 32 al. 1 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t>Le Tribunal fédéral n'examine la violation de droits fondamentaux que si ce moyen est invoqué et motivé par le recourant ( art. 106 al. 2 LTF ), c'est-à-dire s'il a été expressément soulevé et exposé de manière claire et détaillée ( ATF 142 III 364 consid. 2.4 p. 368).</w:t>
      </w:r>
    </w:p>
    <w:p>
      <w:r>
        <w:rPr>
          <w:b/>
        </w:rPr>
        <w:t>E. 1.2</w:t>
      </w:r>
    </w:p>
    <w:p>
      <w:r>
        <w:t>Le recourant conteste avoir accepté d'entretenir une relation sexuelle par curiosité, par penchant et/ou contre rémunération, comme l'a constaté l'autorité précédente. Il reproche à celle-ci d'avoir écarté sa thèse selon laquelle il y aurait été contraint par la victime - notamment par le fait que sa valise contenant ses papiers d'identité se trouvait chez la victime - et selon laquelle celle-ci aurait exercé sur lui une violence physique respectivement psychologique l'ayant finalement conduit à adopter un comportement tombant sous le coup de la légitime défense excessive.</w:t>
      </w:r>
    </w:p>
    <w:p>
      <w:r>
        <w:t>L'autorité précédente a exposé en détail pour quels motifs elle écartait les thèses du recourant (arrêt, p. 34 ss, ch. 2.4.4.2 ss). On peut s'y référer.</w:t>
      </w:r>
    </w:p>
    <w:p>
      <w:r>
        <w:t>Le recourant oppose à cette appréciation ses déclarations durant la procédure. L'autorité précédente les a toutefois écartées pour des motifs objectifs, précisément étayés, que le recourant ne conteste pour la plupart pas. Dans ces conditions, le seul fait qu'il les ait répétées durant la procédure ne suffisait pas à imposer à l'autorité précédente de leur donner, dans le cas d'espèce, plus de valeur probante que celle admise. Que l'autorité précédente ait retenu comme probantes certaines déclarations du recourant en sa défaveur - aveu du vol de l'argent et extinction des téléphones portables de la victime, éléments confirmés par des constats objectifs - n'imposait pas de retenir, pour ce motif seulement, comme probante la thèse invraisemblable du recourant pour justifier ses actes.</w:t>
      </w:r>
    </w:p>
    <w:p>
      <w:r>
        <w:t>Le recourant invoque également des déclarations faites par l'expert-psychiatre lors de son audition du 10 novembre 2014. L'expert-psychiatre avait été mandaté pour se déterminer sur la responsabilité du recourant uniquement. Cela précisé, le passage invoqué ne permet pas d'appuyer le grief du recourant. Ainsi, interpellé par l'avocat du recourant sur la précarité de ce dernier, l'expert-psychiatre a admis qu'il se trouvait dans une situation de précarité sociale de manière générale, précarité toutefois moindre au moment des faits (pièce 1418). De telles déclarations n'imposaient pas de retenir qu'au moment des faits, le recourant aurait été " plongé dans un sentiment de précarité " (recours, p. 9).</w:t>
      </w:r>
    </w:p>
    <w:p>
      <w:r>
        <w:t>Par ces moyens, le recourant tente ainsi d'imposer sa propre appréciation des évènements sur celle de l'autorité précédente sans démontrer aucunement en quoi celle-ci aurait été arbitraire. Appellatoire, le moyen est irrecevable. Il en va de même du reste de son grief visant à contester le rejet de sa thèse.</w:t>
      </w:r>
    </w:p>
    <w:p>
      <w:r>
        <w:rPr>
          <w:b/>
        </w:rPr>
        <w:t>E. 1.3</w:t>
      </w:r>
    </w:p>
    <w:p>
      <w:r>
        <w:t>S'agissant du mobile, le recourant conteste avoir agi sans raison apparente, invoquant un fort état de panique et avoir été mû par le sentiment de contrainte, voire de colère en réaction à celle-ci. Il aurait ainsi agi dans une situation de grand conflit intérieur. A l'appui de ce grief, il se réfère ici également à ses déclarations durant la procédure ainsi qu'à certaines déclarations de l'expert-psychiatre.</w:t>
      </w:r>
    </w:p>
    <w:p>
      <w:r>
        <w:t>Les déclarations de l'expert, formulées en pièce 1423, ne correspondent pas à celles indiquées dans le recours. Toutes celles citées, sorties de leur contexte, sont totalement impropres à fonder le grief. Que le recourant ait été ému durant la procédure n'imposait pas de retenir les faits qu'il allègue. Le grief, appellatoire, est irrecevable.</w:t>
      </w:r>
    </w:p>
    <w:p>
      <w:r>
        <w:rPr>
          <w:b/>
        </w:rPr>
        <w:t>E. 1.4</w:t>
      </w:r>
    </w:p>
    <w:p>
      <w:r>
        <w:t>Le recourant conteste avoir eu un comportement organisé après les faits, invoquant un état de confusion intense.</w:t>
      </w:r>
    </w:p>
    <w:p>
      <w:r>
        <w:t>Le recourant travestit ici une déclaration de l'expert-psychiatre, figurant en pièce 1423, pour tenter de lui faire dire ce qu'elle ne dit pas. Pour le surplus son argumentation, visant à imposer une autre appréciation d'éléments au dossier que celle de l'autorité précédente, sans démontrer l'arbitraire de celle-ci, est appellatoire et dès lors irrecevable.</w:t>
      </w:r>
    </w:p>
    <w:p>
      <w:r>
        <w:rPr>
          <w:b/>
        </w:rPr>
        <w:t>E. 2</w:t>
      </w:r>
    </w:p>
    <w:p>
      <w:r>
        <w:t>Le recourant conteste que l'homicide qu'il a commis soit constitutif d'assassinat.</w:t>
      </w:r>
    </w:p>
    <w:p>
      <w:r>
        <w:rPr>
          <w:b/>
        </w:rPr>
        <w:t>E. 2.1</w:t>
      </w:r>
    </w:p>
    <w:p>
      <w:r>
        <w:t>Aux termes de l' art. 112 CP , si le délinquant a tué avec une absence particulière de scrupules, notamment si son mobile, son but ou sa façon d'agir est particulièrement odieux, il sera puni d'une peine privative de liberté à vie ou d'une peine privative de liberté de dix ans au moins. 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 ATF 141 IV 61 consid. 4.1 p. 64). Les antécédents ou le comportement que l'auteur adopte immédiatement après les faits n'entrent en ligne de compte que dans la mesure où ils y sont étroitement liés ( ATF 127 IV 10 consid. 1a p. 14; précisé par l'arrêt 6B_480/2016 du 5 août 2016 consid. 1.3.2). Pour caractériser la faute de l'assassin, l' art. 112 CP évoque le cas où les mobiles, le but ou la façon d'agir de l'auteur sont particulièrement odieux. Le mobile de l'auteur est notamment particulièrement odieux lorsqu'il apparaît futile, l'auteur tuant pour se venger, sans motif sérieux, ou encore pour une broutille. Quant à la façon d'agir, elle est particulièrement odieuse lorsqu'elle est barbare ou atroce ou lorsque l'auteur a exploité avec perfidie la confiance de la victime. Il ne s'agit toutefois là que d'exemples. L'énumération du texte légal n'est pas exhaustive. L'absence particulière de scrupules peut être admise lorsque d'autres éléments confèrent à l'acte une gravité spécifique. C'est ainsi que la froideur dans l'exécution et la maîtrise de soi peuvent constituer des éléments susceptibles de conduire à retenir que l'auteur manifeste également le plus complet mépris de la vie d'autrui et donc à admettre une absence particulière de scrupules ( ATF 141 IV 61 consid. 4.1 p. 64 s.).</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2.2</w:t>
      </w:r>
    </w:p>
    <w:p>
      <w:r>
        <w:t>Dès lors que le moyen se fonde sur des faits différents de ceux retenus par l'autorité précédente - notamment absence de mobile et le comportement après l'homicide -, sans que l'arbitraire de l'omission de ces premiers faits ait été démontré (cf. supra consid. 1), il est irrecevable.</w:t>
      </w:r>
    </w:p>
    <w:p>
      <w:r>
        <w:rPr>
          <w:b/>
        </w:rPr>
        <w:t>E. 2.3</w:t>
      </w:r>
    </w:p>
    <w:p>
      <w:r>
        <w:t>Pour le surplus, le recourant conteste que le mode opératoire ait pu appuyer une qualification d'assassinat. A l'appui de ce grief, il invoque qu'il est plausible, selon l'expert, que sa victime ait perdu connaissance ce qui exclurait qu'elle ait pu endurer des souffrances d'une extrême intensité.</w:t>
      </w:r>
    </w:p>
    <w:p>
      <w:r>
        <w:t>La plausibilité ne suffit pas pour fonder un grief d'arbitraire s'agissant de l'omission d'une telle circonstance. Au demeurant, l'absence de telles souffrances n'aurait aucunement été propre à exclure la qualification d'assassinat, au vu de la manière dont le recourant a opéré. Il s'en est en effet pris à une personne en état de vulnérabilité évidente: il était plus fort qu'elle, elle était seule avec lui, nue, les poignets attachés, dans un box fermé. Le recourant l'a frappée à de très nombreuses reprises, dont plusieurs mortelles, ne lui laissant aucune chance de survivre. Il a utilisé pour ce faire plusieurs outils (un cric et deux tournevis différents), ce qui démontre sa détermination ne serait-ce que parce que le recourant a dû s'interrompre dans ses coups pour changer d'arme. Ce mode opératoire suffisait à lui seul, sans même tenir compte de l'absence de mobile et du comportement du recourant après les faits, à justifier la qualification d'assassinat. Le grief est rejeté.</w:t>
      </w:r>
    </w:p>
    <w:p>
      <w:r>
        <w:rPr>
          <w:b/>
        </w:rPr>
        <w:t>E. 3</w:t>
      </w:r>
    </w:p>
    <w:p>
      <w:r>
        <w:t>Le recourant critique la peine privative de liberté qui lui a été infligée.</w:t>
      </w:r>
    </w:p>
    <w:p>
      <w:r>
        <w:rPr>
          <w:b/>
        </w:rPr>
        <w:t>E. 3.1</w:t>
      </w:r>
    </w:p>
    <w:p>
      <w:r>
        <w:t>Les règles générales régissant la fixation de la peine ont été rappelées dans les arrêts publiés aux ATF 136 IV 55 et 134 IV 17. Il y est renvoyé.</w:t>
      </w:r>
    </w:p>
    <w:p>
      <w:r>
        <w:rPr>
          <w:b/>
        </w:rPr>
        <w:t>E. 3.2</w:t>
      </w:r>
    </w:p>
    <w:p>
      <w:r>
        <w:t>En l'espèce, l'autorité précédente a estimé, s'agissant de l'assassinat commis, que la faute du recourant était d'une extrême gravité. Son comportement aussitôt après les faits et durant les jours qui avaient précédé son arrestation ou pendant la procédure ne laissait apparaître aucune forme de prise de conscience, de regrets à l'égard de la victime ou de compassion authentique pour ses proches. La stratégie de défense du recourant était détestable dès lors qu'elle visait à faire porter à la victime, taxée de prédateur sexuel, la responsabilité de sa propre mort. La sincérité de l'émotion manifestée par le recourant à divers occasions n'était pas remise en cause, mais celle-ci relevait du registre égoïste, le recourant supportant mal la confrontation avec ses actes, en premier lieu desquels les actes homosexuels qu'il peinait à accepter, et non de sentiments de culpabilité ou d'empathie. L'autorité précédente a retenu en faveur du recourant une certain sincérité, seule circonstance atténuante. Sa situation personnelle ne permettait pas de trouver d'explication à ses actes, son jeune âge au moment des faits incitant toutefois à une certaine retenue dans la fixation de la peine. Au vu de ces éléments, l'autorité précédente a estimé qu'une peine de seize ans sanctionnait adéquatement l'assassinat commis.</w:t>
      </w:r>
    </w:p>
    <w:p>
      <w:r>
        <w:t>L'autorité précédente a ensuite précisé qu'il n'y avait pas lieu de diminuer la peine prononcée en première instance afin de tenir compte du classement de l'accusation de vol. En effet érigé en délit, la soustraction de 20 fr. dans le porte-monnaie de la victime, fût-ce dans l'intention d'en prendre plus s'il y avait eu davantage, serait dénuée de poids dans la fixation de la peine, tant l'évènement est, en tant que tel, dérisoire face à l'assassinat commis.</w:t>
      </w:r>
    </w:p>
    <w:p>
      <w:r>
        <w:t>L'autorité précédente a en revanche réduit la peine de seize ans envisagée, afin de réparer le tort causé au recourant du fait des conditions de détentions indignes subies du 6 novembre 2013 au 12 août 2014, soit durant 253 jours selon le constat du Tribunal des mesures de contrainte. Elle a jugé en équité qu'une réduction de quatre mois - telle que prononcée en première instance - ne saurait en tout cas être tenue pour insuffisante, l'autorité d'appel ne pouvant envisager d'octroyer une réduction moindre puisque cela conduirait à péjorer la situation du recourant.</w:t>
      </w:r>
    </w:p>
    <w:p>
      <w:r>
        <w:rPr>
          <w:b/>
        </w:rPr>
        <w:t>E. 3.3</w:t>
      </w:r>
    </w:p>
    <w:p>
      <w:r>
        <w:t>Le recourant reproche à l'autorité précédente de ne pas avoir réduite la peine prononcée en première instance afin de tenir compte du classement de l'accusation de vol dans l'arrêt attaqué. Il invoque une violation de l' art. 47 CP en relation avec l' art. 391 al. 2 CPP .</w:t>
      </w:r>
    </w:p>
    <w:p>
      <w:r>
        <w:rPr>
          <w:b/>
        </w:rPr>
        <w:t>E. 3.3.1</w:t>
      </w:r>
    </w:p>
    <w:p>
      <w:r>
        <w:t>En vertu de l' art. 391 al. 2 CPP , l'autorité d'appel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w:t>
      </w:r>
    </w:p>
    <w:p>
      <w:r>
        <w:t>Cette disposition n'interdit pas seulement une aggravation de la peine, mais aussi une qualification juridique plus grave ( ATF 139 IV 282 consid. 2.5 p. 288). L'interdiction de la</w:t>
      </w:r>
    </w:p>
    <w:p>
      <w:r>
        <w:t>reformatio in pejus n'impose en revanche pas une réduction automatique de la peine infligée en première instance lorsqu'un acquittement partiel est prononcé en deuxième instance (arrêts 6B_1036/2013 du 1 mai 2014 consid. 3.4.1; 6B_433/2013 - 6B_435/2013 du 23 septembre 2013 consid. 5.2 et les arrêts cités). L'existence d'une</w:t>
      </w:r>
    </w:p>
    <w:p>
      <w:r>
        <w:t>reformatio in pejus doit être examinée à l'aune du dispositif ( ATF 142 IV 129 consid. 4.5 p. 136; 139 IV 282 consid. 2.6 p. 289).</w:t>
      </w:r>
    </w:p>
    <w:p>
      <w:r>
        <w:rPr>
          <w:b/>
        </w:rPr>
        <w:t>E. 3.3.2</w:t>
      </w:r>
    </w:p>
    <w:p>
      <w:r>
        <w:t>Selon la jurisprudence, 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 ATF 117 IV 395 consid. 4 p. 397; plus récemment arrêt 6B_335/2016 du 24 janvier 2017 consid. 3.3.1 et les références citées).</w:t>
      </w:r>
    </w:p>
    <w:p>
      <w:r>
        <w:rPr>
          <w:b/>
        </w:rPr>
        <w:t>E. 3.3.3</w:t>
      </w:r>
    </w:p>
    <w:p>
      <w:r>
        <w:t>En l'espèce, l'autorité d'appel a acquitté le recourant de l'accusation de vol mais maintenu la même peine que celle prononcée en première instance. Conformément à la jurisprudence précitée, une telle manière de faire ne viole pas l'interdiction de la reformatio in pejus. Le grief de violation de l' art. 391 al. 2 CPP est infondé.</w:t>
      </w:r>
    </w:p>
    <w:p>
      <w:r>
        <w:t>Pour le surplus, le recourant ne peut être suivi lorsqu'il soutient que l'autorité précédente a refusé de réduire la peine en invoquant la nature contraventionnelle de l'infraction. Tel n'est pas le cas (cf. supra consid. 3.2 2e paragraphe). Au vu de la gravité du crime d'assassinat commis d'une part, de l'accusation pour le vol de 20 fr. érigé en délit par l'autorité de première instance d'autre part, la motivation de l'autorité précédente (cf. supra consid. 3.2 2e paragraphe) ne prête pas flanc à la critique et suffit à justifier que la peine prononcée en première instance demeure inchangée malgré le classement prononcé. Le grief est également infondé.</w:t>
      </w:r>
    </w:p>
    <w:p>
      <w:r>
        <w:rPr>
          <w:b/>
        </w:rPr>
        <w:t>E. 3.4</w:t>
      </w:r>
    </w:p>
    <w:p>
      <w:r>
        <w:t>Le recourant se plaint en second lieu que la peine préconisée pour sanctionner l'assassinat, peine dont il ne critique pour le surplus pas la quotité, n'ait été réduite que de quatre mois pour tenir compte de 253 jours de détention subis dans des conditions contraires à l' art. 3 CEDH . Il estime cette réduction insuffisamment motivée et arbitraire, ne tenant pas compte des circonstances du cas d'espèce, par ailleurs non constatées. Il réclame une réduction de 253 jours, respectivement 127 jours, invoquant une violation des art. 47 et 50 CP en lien avec les art. 3 CEDH , 7 et 10 al. 3 Cst.</w:t>
      </w:r>
    </w:p>
    <w:p>
      <w:r>
        <w:rPr>
          <w:b/>
        </w:rPr>
        <w:t>E. 3.4.1</w:t>
      </w:r>
    </w:p>
    <w:p>
      <w:r>
        <w:t>Sa conclusion est irrecevable, en tant qu'elle tend à obtenir une réduction plus importante que celle de six mois que le recourant avait requise en appel ( art. 99 al. 2 LTF ).</w:t>
      </w:r>
    </w:p>
    <w:p>
      <w:r>
        <w:rPr>
          <w:b/>
        </w:rPr>
        <w:t>E. 3.4.2</w:t>
      </w:r>
    </w:p>
    <w:p>
      <w:r>
        <w:t>Selon la jurisprudence,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 art. 431 CPP ou, cas échéant, par une réduction de la peine ( ATF 142 IV 245 consid. 4.1 p. 248 et les arrêts cités).</w:t>
      </w:r>
    </w:p>
    <w:p>
      <w:r>
        <w:t>Le mode et l'étendue de la réparation sont laissés à l'appréciation du juge ( ATF 142 IV 245 consid. 4.3 p. 249; cf. arrêt 6B_137/2016 du 1er décembre 2016 consid. 1.1). S'agissant du mode et de l'étendue de l'indemnisation fondée sur les art. 429 ss CPP , il n'est pas exclu de s'inspirer des règles générales des art. 41 ss CO . Ces dispositions accordent au juge un large pouvoir d'appréciation, que le Tribunal fédéral ne revoit qu'avec retenue. En vertu de l' art. 43 CO , une réparation en nature n'est pas exclue.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 ATF 142 IV 245 consid. 4.1 p. 248 et les arrêts cités). A cet égard, la jurisprudence a jugé que la réduction de la peine ne doit pas correspondre à la durée de la prolongation de la procédure, mais doit être calculée au vu d'un ensemble de circonstances, notamment de la gravité de l'atteinte aux droits du prévenu, de la gravité des infractions, de l'intérêt du lésé et de la complexité de l'affaire (arrêt 6B_335/2016 du 24 janvier 2017 consid. 3.3.3).</w:t>
      </w:r>
    </w:p>
    <w:p>
      <w:r>
        <w:rPr>
          <w:b/>
        </w:rPr>
        <w:t>E. 3.4.3</w:t>
      </w:r>
    </w:p>
    <w:p>
      <w:r>
        <w:t>En l'espèce, l'autorité précédente a indiqué que procédant par analogie avec les cas de violation du principe de célérité, elle pratiquait une réduction en équité, en regard de l'ensemble des circonstances de l'espèce, plutôt que de suivre des critères strictement mathématiques. Ainsi à titre d'exemple, elle déclarait avoir jugé équitable, dans d'autres causes, une réduction de peine de deux mois pour le prévenu qui avait subi 186 jours, 179 ou 211 jours de détention dans des conditions ne satisfaisant pas aux exigences minimales de l' art. 3 CEDH . S'agissant du recourant, elle a indiqué, en tout et pour tout, que la peine devait être réduite, afin de réparer le tort causé à ce dernier par des " conditions de détention indignes subies durant 253 jours selon le constat du Tribunal des mesures de contrainte ". Se référant à l'équité, elle a jugé que la réduction de quatre mois opérée en première instance comme ne pouvait être tenue pour insuffisante.</w:t>
      </w:r>
    </w:p>
    <w:p>
      <w:r>
        <w:t>Ce raisonnement est incomplet et doublement contradictoire. D'une part, l'autorité précédente déclare vouloir juger selon l'ensemble des circonstances d'espèce mais n'en constate aucune, en particulier pas la nature des circonstances rendant illicite la détention subie durant 253 jours, ni l'impact de celle-ci sur le recourant. D'autre part, elle indique juger de la réduction de peine de manière individualisée et non mathématique, mais ne cite - et donc a fortiori ne retient apparemment</w:t>
      </w:r>
    </w:p>
    <w:p>
      <w:r>
        <w:t>in fine comme seul critère - que la durée de la détention jugée contraire à la CEDH. Tel que motivé, l'arrêt attaqué ne répond ni aux exigences posées par l' art. 112 al. 1 let. b LTF , ne comprenant notamment pas les motifs déterminants de fait, ni aux exigences de motivation découlant des art. 29 al. 2 Cst. et 80 al. 2 CPP. La portée de cette obligation n'est au demeurant pas différente de celle posée par l' art. 50 CP .</w:t>
      </w:r>
    </w:p>
    <w:p>
      <w:r>
        <w:t>Les déterminations de l'autorité précédente et du ministère public sur ce point ne permettent pas d'arriver à une autre conclusion. Elles sont irrecevables en tant qu'elles se fondent sur des faits non constatés dans l'arrêt attaqué. L'arrêt du Tribunal fédéral 6B_1243/2016 du 13 décembre 2016 qu'ils citent ne leur est d'aucun secours. Il résulte en effet de cette décision que l'autorité d'appel avait tenu compte de l'origine des conditions illicites de détention - la surpopulation carcérale - dont les conséquences pour le recourant étaient précisées (cf. consid. 2). Rien de tel ici. L'autorité précédente rappelle d'ailleurs dans ses déterminations que l'ampleur de la réparation dépend avant tout de l'appréciation concrète des circonstances particulières du cas d'espèce, en particulier de la gravité des souffrances physiques ou psychiques consécutives à l'atteinte subie (déterminations, p. 2 ch. 3). Or faute pour elle d'avoir constaté ces circonstances dans l'arrêt attaqué, le grief de défaut de motivation ne peut qu'être admis, son appréciation ne pouvant être vérifiée.</w:t>
      </w:r>
    </w:p>
    <w:p>
      <w:r>
        <w:rPr>
          <w:b/>
        </w:rPr>
        <w:t>E. 4</w:t>
      </w:r>
    </w:p>
    <w:p>
      <w:r>
        <w:t>Il résulte de ce qui précède que le recours doit être très partiellement admis, l'arrêt attaqué annulé et la cause renvoyée à l'autorité précédente pour nouvelle décision. Ce qui précède rend sans objet les autres griefs soulevés par les parties s'agissant de la quotité de la réduction admise pour tenir compte des conditions illicites de détention. Pour le surplus, le recours doit être rejeté dans la mesure de sa recevabilité.</w:t>
      </w:r>
    </w:p>
    <w:p>
      <w:r>
        <w:t>Le recourant a requis l'assistance judiciaire. Il ne supportera pas de frais et peut prétendre à une indemnité de dépens réduite relativement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