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6B_974/2016 vom 19. Juli 2017</w:t>
      </w:r>
    </w:p>
    <w:p>
      <w:r>
        <w:t>Bundesgericht, 2017-07-19, FR</w:t>
      </w:r>
    </w:p>
    <w:p>
      <w:r>
        <w:rPr>
          <w:b/>
        </w:rPr>
        <w:t xml:space="preserve">Quelle: </w:t>
      </w:r>
      <w:r>
        <w:t>https://mcp.opencaselaw.ch/entscheid/bger_6B_974_2016</w:t>
      </w:r>
    </w:p>
    <w:p>
      <w:r>
        <w:t>FR: TF 6B_974/2016 du 19 juillet 2017</w:t>
      </w:r>
    </w:p>
    <w:p>
      <w:r>
        <w:t>IT: TF 6B_974/2016 del 19 luglio 2017</w:t>
      </w:r>
    </w:p>
    <w:p>
      <w:pPr>
        <w:pStyle w:val="Heading2"/>
      </w:pPr>
      <w:r>
        <w:t>Erwägungen</w:t>
      </w:r>
    </w:p>
    <w:p>
      <w:r>
        <w:rPr>
          <w:b/>
        </w:rPr>
        <w:t>E. 1</w:t>
      </w:r>
    </w:p>
    <w:p>
      <w:r>
        <w:t>Par jugement du 5 novembre 2015, le Tribunal correctionnel du canton de Genève a déclaré X.________ coupable de meurtre pour avoir tué C.________, fille des parties plaignantes A.________ et B.________. Le tribunal l'a condamnée à six ans de privation de liberté. La prévenue était acquittée des préventions d'exposition et de lésions corporelles intentionnelles ou par négligence. A chacune des parties plaignantes, la prévenue était condamnée à payer 50'000 fr. à titre de réparation morale, avec intérêts au taux de 5% par an dès le 6 novembre 2013. Elle était également condamnée à payer 7'057 fr.15 à titre de dommages-intérêts, avec intérêts dès le 1er janvier 2014.</w:t>
      </w:r>
    </w:p>
    <w:p>
      <w:r>
        <w:t>La Chambre pénale d'appel et de révision de la Cour de justice a statué le 19 juillet 2016 sur l'appel de la prévenue et sur l'appel joint du Ministère public. Elle a partiellement accueilli l'appel principal; en conséquence, le verdict de meurtre est remplacé par celui d'homicide par négligence. La Cour a accueilli l'appel joint, de sorte que la prévenue est en outre déclarée coupable d'exposition. Elle est condamnée à trois ans de privation de liberté, sans sursis jusqu'à un an et avec sursis pour le solde; le délai d'épreuve est fixé à trois ans. Les prestations allouées par le Tribunal correctionnel aux parties plaignantes sont confirmées.</w:t>
      </w:r>
    </w:p>
    <w:p>
      <w:r>
        <w:rPr>
          <w:b/>
        </w:rPr>
        <w:t>E. 2</w:t>
      </w:r>
    </w:p>
    <w:p>
      <w:r>
        <w:t>En substance, les faits sont constatés comme suit:</w:t>
      </w:r>
    </w:p>
    <w:p>
      <w:r>
        <w:t>Alors que C.________ était âgée d'environ sept mois, ses parents la confiaient à la prévenue chaque jour ouvrable de 8h15 à 18h30. Pour les repas de midi, ils lui confiaient aussi sa soeur aînée qui était âgée de quatre ans. Le 5 novembre 2013 vers 17h30, la prévenue était seule avec C.________. Impatiente et fatiguée, agacée par des pleurs incessants, elle a saisi l'enfant à la hauteur des épaules et elle l'a plusieurs fois secouée avec force et violence dans le but de la faire taire. Ces gestes ont causé un hématome sous-dural, lequel a entraîné la mort de l'enfant.</w:t>
      </w:r>
    </w:p>
    <w:p>
      <w:r>
        <w:rPr>
          <w:b/>
        </w:rPr>
        <w:t>E. 3</w:t>
      </w:r>
    </w:p>
    <w:p>
      <w:r>
        <w:t>Agissant par la voie du recours en matière pénale, X.________ requiert le Tribunal fédéral de l'acquitter entièrement.</w:t>
      </w:r>
    </w:p>
    <w:p>
      <w:r>
        <w:rPr>
          <w:b/>
        </w:rPr>
        <w:t>E. 4</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t>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5</w:t>
      </w:r>
    </w:p>
    <w:p>
      <w:r>
        <w:t>Devant le Tribunal fédéral comme devant la Cour de justice, la recourante persiste à contester qu'elle ait secoué C.________ avec force et violence. La Cour a retenu sa culpabilité sur la base de ses propres déclarations, certes partiellement rétractées, et d'un rapport d'expertise médico-légale. La Cour a discuté de manière détaillée les preuves et indices disponibles, concernant notamment l'intensité des secousses infligées à la victime et les conséquences néfastes que la recourante a envisagées ou dont elle s'est accommodée au moment où elle agissait. La recourante consacre l'essentiel de son exposé à reprendre cette discussion et à développer sa propre opinion sur chacun de ses éléments. Elle dénonce des constatations de fait censément arbitraires et contraires à la présomption d'innocence, mais le Tribunal fédéral ne discerne guère sur quels points elle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w:t>
      </w:r>
    </w:p>
    <w:p>
      <w:r>
        <w:rPr>
          <w:b/>
        </w:rPr>
        <w:t>E. 6</w:t>
      </w:r>
    </w:p>
    <w:p>
      <w:r>
        <w:t>La Cour a notamment constaté que la recourante a secoué C.________ en envisageant et en acceptant qu'elle pût ainsi mettre cette enfant en danger de mort, mais sans accepter qu'elle pût effectivement la tuer. C'est pourquoi la recourante est déclarée coupable de l'exposition réprimée par l' art. 127 CP , qui est un crime intentionnel, mais pas de l'homicide intentionnel réprimé par l' art. 111 CP . La recourante ne met pas en doute que l'exposition soit punissable en concours avec l'homicide par négligence selon l' art. 117 CP ( ATF 136 IV 76 concernant le concours entre les art. 117 et 129 CP ).</w:t>
      </w:r>
    </w:p>
    <w:p>
      <w:r>
        <w:t>La Cour a aussi constaté que la recourante n'était pas formée ni informée en matière de soins aux enfants, et qu'elle n'avait notamment pas connaissance de la pathologie dite syndrome de l'enfant secoué. Contrairement à l'opinion de la recourante, cette constatation-ci ne l'autorise pas à invoquer l'erreur sur les faits dont les conséquences juridiques sont régies par l' art. 13 CP . Une erreur de ce genre entrerait en considération si la recourante avait cru qu'elle pouvait secouer violemment l'enfant sans mettre sa vie en danger. Or, la Cour a au contraire constaté que la recourante avait conscience de mettre la vie de l'enfant en danger. Le moyen tiré de l' art. 13 CP se révèle donc recevable mais privé de fondement.</w:t>
      </w:r>
    </w:p>
    <w:p>
      <w:r>
        <w:rPr>
          <w:b/>
        </w:rPr>
        <w:t>E. 7</w:t>
      </w:r>
    </w:p>
    <w:p>
      <w:r>
        <w:t>Le jugement d'appel n'est par ailleurs pas contesté; il s'ensuit que dans la mesure où il est recevable, le recours en matière pénale doit être rejeté.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