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972/2022 vom 12. Januar 2024</w:t>
      </w:r>
    </w:p>
    <w:p>
      <w:r>
        <w:t>Bundesgericht, 2024-01-12, FR</w:t>
      </w:r>
    </w:p>
    <w:p>
      <w:r>
        <w:rPr>
          <w:b/>
        </w:rPr>
        <w:t xml:space="preserve">Quelle: </w:t>
      </w:r>
      <w:r>
        <w:t>https://mcp.opencaselaw.ch/entscheid/bger_6B_972_2022</w:t>
      </w:r>
    </w:p>
    <w:p>
      <w:r>
        <w:t>FR: TF 6B 972/2022 du 12 janvier 2024</w:t>
      </w:r>
    </w:p>
    <w:p>
      <w:r>
        <w:t>IT: TF 6B 972/2022 del 12 gennaio 2024</w:t>
      </w:r>
    </w:p>
    <w:p>
      <w:pPr>
        <w:pStyle w:val="Heading2"/>
      </w:pPr>
      <w:r>
        <w:t>Regeste</w:t>
      </w:r>
    </w:p>
    <w:p>
      <w:r>
        <w:t>Abus de confiance | Infractions</w:t>
      </w:r>
    </w:p>
    <w:p>
      <w:pPr>
        <w:pStyle w:val="Heading2"/>
      </w:pPr>
      <w:r>
        <w:t>Erwägungen</w:t>
      </w:r>
    </w:p>
    <w:p>
      <w:r>
        <w:rPr>
          <w:b/>
        </w:rPr>
        <w:t>E. 1</w:t>
      </w:r>
    </w:p>
    <w:p>
      <w:r>
        <w:t>La recourante dénonce en premier lieu une violation de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arr êts cités; arrêts 6B_612/2022 du 7 juin 2023 consid. 1.1; 6B_1404/2021 du 8 juin 2022 consid. 2.1).</w:t>
      </w:r>
    </w:p>
    <w:p>
      <w:r>
        <w:rPr>
          <w:b/>
        </w:rPr>
        <w:t>E. 1.2</w:t>
      </w:r>
    </w:p>
    <w:p>
      <w:r>
        <w:t>La recourante estime que l'acte d'accusation et le jugement entrepris diffèrent sur des éléments factuels essentiels. Premièrement, elle soutient que la cour cantonale ne pouvait pas la reconna ître coupable d'abus de confiance pour s' être prétendument approprié des fonds qui lui avaient été confiés alors que l'acte d'accusation considérait qu'elle s'était approprié du capital-actions de D.________ SA. Deuxièmement, elle fait valoir que l'acte d'accusation lui reprochait d'avoir " retiré, sans contre-prestation correspondante ", 50'000 euros destinés à l'augmentation du capital-actions de D.________ SA, alors qu'elle avait finalement été condamnée pour s'être approprié les actions découlant de l'augmentation du capital-actions de D.________ SA. Il sied de relever que la cour cantonale n'a pas retenu pour la première fois ces éléments de fait à la charge de la recourante. En effet, à l'appui de son jugement du 18 septembre 2020, l'autorité de première instance jugeait déjà que la condamnation de la recourante pour abus de confiance se justifiait notamment par le fait qu'elle s'était approprié " les montants versés par B.________ et C.________ ". A ce sujet, elle expliquait aussi que la recourante possédait la signature individuelle sur un compte de D.________ SA, sur lequel se trouvaient 50'000 euros, montants versés à la recourante pour augmenter le capital-actions de D.________ SA. Elle indiquait aussi que la recourante n'avait finalement pas rétrocédé les actions de ladite société, gardant le capital-actions pour elle-même (cf. jugement de première instance consid. 3.2.2 pp. 24-25). Il ne ressort pas du jugement attaqué que la recourante se serait plainte d'une violation de la maxime d'accusation devant la cour cantonale, ce qu'elle ne soutient d'ailleurs pas non plus, et n'invoque aujourd'hui pas un déni de justice formel à cet égard. Ses griefs sont dès lors irrecevables sous l'angle de la bonne foi en procédure ( art. 5 al. 3 Cst. ; cf. ATF 143 IV 397 consid. 3.4.2) et de l'épuisement des voies de droit cantonales ( art. 80 al. 1 LTF ; arrêt 6B_749/2022 du 12 mai 2023 consid. 4 et l'arrêt cité). Au demeurant, s'il est vrai que l'acte d'accusation du 18 août 2017 mentionne le fait que la recourante se serait approprié le capital-actions de D.________ SA, il lui reproche également d'avoir utilisé l'argent qui lui avait été confié contrairement aux instructions données ainsi que d'avoir effectué des retraits importants du compte de D.________ SA en faveur de différentes sociétés dont elle était l'administratrice sans contre-prestation correspondante, notamment un retrait de 50'000 euros, somme destinée à l'augmentation du capital-actions de D.________ SA . Dans ces conditions, il convient d'admettre que la recourante savait ce qui lui était reproché et qu'elle a pu se défendre efficacement en fait et en droit.</w:t>
      </w:r>
    </w:p>
    <w:p>
      <w:r>
        <w:rPr>
          <w:b/>
        </w:rPr>
        <w:t>E. 2</w:t>
      </w:r>
    </w:p>
    <w:p>
      <w:r>
        <w:t>La recourante reproche aussi à la cour cantonale d'avoir établi les faits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2.2</w:t>
      </w:r>
    </w:p>
    <w:p>
      <w:r>
        <w:t>La recourante soutient que la cour cantonale aurait considéré, de manière arbitraire, que la somme de 9'103.96 euros lui avait été confiée pour être " investie " dans une société suisse aux noms de feu C.________ et B.________. De l'avis de la recourante cette somme serait intervenue à titre de règlement d'un solde d'honoraires, comme l'attesteraient différentes pièces au dossier. Il est admis qu'un montant d'honoraires de 14'955 fr. était prévu pour rémunérer l'activité de la recourante à titre de fiduciaire comptable de D.________ SA. Il n'est aussi pas contesté que, par courriel du 13 décembre 2010, la recourante a réclamé les versements de 14'955 fr. à titre d'honoraires ainsi que 22'450 fr. pour les frais d'acquisition de D.________ SA (cf. jugement attaqué consid. 3.5.3 p. 14 in fine ). La cour cantonale a pour le reste retenu que le paiement de 14'528 euros effectué le 14 décembre 2010 par I.________, sur ordre de feu C.________, avait été versé à titre d'acompte sur le prix de vente des actions, compte tenu d'une part, de la chronologie des accords passés entre les parties et du manque de crédibilité des déclarations de la recourante, d'autre part. La cour cantonale a également souligné que ce versement était intervenu dans le cadre des pourparlers entamés entre les parties, peu de temps avant la conclusion d'une convention de cession de parts. Pour ce qui concerne le montant de 9'068.31 ( recte: 9'103.96) euros que la mère de B.________ avait versé à G.________ le 16 février 2011, la cour cantonale a relevé qu'il ressortait très clairement des pièces que cette somme correspondait au solde dû à G.________ pour des prestations effectuées par cette dernière dans le cadre de la création de D.________ SA. La cour cantonale a dès lors conclu que les fonds reçus par la recourante de la part de feu C.________ et de B.________ (14'528 + 9'103.96 euros) devaient servir à acquérir D.________ SA en leur nom, à l'époque sous le nom de E.________ AG (cf. jugement attaqué consid. 3.5.4 pp. 16-17 et consid. 3.5.7 p. 18). La recourante n'expose ni ne développe en quoi cette appréciation serait insoutenable. Son grief est irrecevable. Ainsi, la cour cantonale pouvait, sans arbitraire, considérer que la somme de 9'103.96 euros était destinée à être investie dans une société suisse aux noms des mandants de la recourante, dans ce sens qu'elle devait être affectée à l'acquisition de E.________ AG pour permettre la création de D.________ SA.</w:t>
      </w:r>
    </w:p>
    <w:p>
      <w:r>
        <w:rPr>
          <w:b/>
        </w:rPr>
        <w:t>E. 3</w:t>
      </w:r>
    </w:p>
    <w:p>
      <w:r>
        <w:t>La recourante conteste sa condamnation pour abus de confiance.</w:t>
      </w:r>
    </w:p>
    <w:p>
      <w:r>
        <w:rPr>
          <w:b/>
        </w:rPr>
        <w:t>E. 3.1</w:t>
      </w:r>
    </w:p>
    <w:p>
      <w:r>
        <w:t>Commet un abus de confiance au sens de l' art. 138 ch. 1 al. 2 CP , celui qui, sans droit, aura employé à son profit ou à celui d'un tiers des valeurs patrimoniales qui lui avaient été confiées.</w:t>
      </w:r>
    </w:p>
    <w:p>
      <w:r>
        <w:rPr>
          <w:b/>
        </w:rPr>
        <w:t>E. 3.1.1</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133 IV 21 consid. 6.2). Le comportement délictueux consiste à utiliser la valeur patrimoniale contrairement aux instructions reçues, en s'écartant de la destination fixée ( ATF 129 IV 257 consid. 2.2.1; arrêts 6B_38/2023 du 13 avril 2023 consid. 2.2.1; 6B_1443/2021 du 13 février 2023 consid. 1.1.2). L'al.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cf. arrêts 6B_38/2023 précité consid. 2.2.1; 6B_694/2019 du 11 juillet 2019 consid. 2.2).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 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23 consid. 1c; 118 IV 148 consid. 2a; arrêts 6B_1169/2022 du 30 juin 2023 consid. 2.2; 6B_252/2022 du 11 avril 2023 consid. 4.1). Bien que cet élément ne soit pas explicitement énoncé par l' art. 138 ch. 1 al. 2 CP , la disposition exige que le comportement adopté par l'auteur cause un dommage, qui représente un élément constitutif objectif non écrit ( ATF 111 IV 19 consid. 5; cf. arrêts 6B_38/2023 précité consid. 2.2.1; 6B_1354/2020 du 1er juin 2022 consid. 2.1; 6B_291/2022 du 4 mai 2022 consid. 3.3. 1).</w:t>
      </w:r>
    </w:p>
    <w:p>
      <w:r>
        <w:rPr>
          <w:b/>
        </w:rPr>
        <w:t>E. 3.1.2</w:t>
      </w:r>
    </w:p>
    <w:p>
      <w:r>
        <w:t>En ce qui concerne le transfert de sommes d'argent, les valeurs patrimoniales sont considérées comme confiées, si l'auteur agit comme auxiliaire du paiement ou de l'encaissement, en tant que représentant direct ou indirect, notamment comme employé d'une entreprise, organe d'une personne morale ou comme fiduciaire. En revanche, lorsque l'auteur reçoit les valeurs patrimoniales pour lui-même, les valeurs ne lui sont pas confiées, même s'il doit ensuite verser une somme équivalente ou une partie de celle-ci sur la base d'un rapport juridique distinct; l'inexécution de l'obligation de reverser une somme d'argent ne suffit pas à elle seule pour constituer un abus de confiance ( ATF 118 IV 239 consid. 2b; arrêt 6B_595/2022 du 2 juin 2023 consid. 2.1.1).</w:t>
      </w:r>
    </w:p>
    <w:p>
      <w:r>
        <w:rPr>
          <w:b/>
        </w:rPr>
        <w:t>E. 3.1.3</w:t>
      </w:r>
    </w:p>
    <w:p>
      <w:r>
        <w:t>Dans le cas d'un contrat de fiducie, le fiduciaire acquiert la propriété des valeurs patrimoniales reçues. Il acquiert donc non seulement un pouvoir de fait, mais aussi un pouvoir de droit. Les valeurs patrimoniales devenues la propriété du fiduciaire sont toutefois destinées à revenir à l'ayant droit ou à être transmises à un tiers. En ce sens, elles sont économiquement étrangères. Le fiduciaire est donc tenu de conserver constamment la contre-valeur de ce qu'il a reçu au profit du fiduciant. Ce n'est que lorsque cette obligation particulière de conserver la contre-valeur existe que le fiduciaire se trouve dans une position comparable à celle de celui qui reçoit une chose mobilière appartenant à un tiers et doit en préserver la propriété au profit fiduciant ( ATF 133 IV 21 consid. 6.1.2 et 6.2 et les références citées; arrêt 6B_785/2009 du 23 février 2010 consid. 1.5). Si de l'argent est remis pour remplir ses propres obligations envers le bénéficiaire, le montant ne peut pas être considéré comme confié. Il en va de même lorsque le paiement doit permettre au bénéficiaire d'honorer les droits d'un tiers. Si, contrairement aux attentes de l'une ou des deux parties, quelqu'un omet de transmettre à un tiers un montant qui lui a été versé, l'argent ne peut être considéré comme confié que s'il doit accomplir cette tâche en tant que représentant direct ou indirect de celui qui paie ou du tiers (arrêt 6B_785/2009 précité consid. 1.5). Ainsi, la jurisprudence a admis qu'il y avait abus de confiance lorsqu'une personne ne verse pas le prix d'un achat qu'elle a encaissé et qui est destiné à son employeur ( ATF 106 IV 15 ) ou encore lorsqu'un mandataire procède à un encaissement d'argent pour le compte du mandant ( ATF 101 IV 162 consid. 2a). La jurisprudence a également retenu que celui qui transfère des valeurs patrimoniales à un tiers en contrepartie d'une prestation ne les lui "confie" pas, de sorte que le tiers ne peut pas être puni pour abus de confiance s'il ne verse pas la contre-prestation ( ATF 133 IV 21 consid. 7.2; 118 IV 239 consid. 2b; arrêt 6B_239/2020 du 8 juin 2020 consid. 2.3.1). En d'autres termes,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 ATF 133 IV 21 consid. 7.2; arrêt 6B_312/2009 du 17 juillet 2009 consid. 2.2).</w:t>
      </w:r>
    </w:p>
    <w:p>
      <w:r>
        <w:rPr>
          <w:b/>
        </w:rPr>
        <w:t>E. 3.1.4</w:t>
      </w:r>
    </w:p>
    <w:p>
      <w:r>
        <w:t>Dans le cadre d'un contrat d'entreprise ( art. 363 ss CO ),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(arrêts 6B_1429/2019 du 5 février 2020 consid. 2.3; 6B_972/2018 du 20 novembre 2018 consid. 2.2.1; 6B_160/2012 du 5 avril 2013 consid. 2.2).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6B_972/2018 précité consid. 2.2.1; 6B_1118/2017 du 23 mai 2018 consid. 1.2.2).</w:t>
      </w:r>
    </w:p>
    <w:p>
      <w:r>
        <w:rPr>
          <w:b/>
        </w:rPr>
        <w:t>E. 3.1.5</w:t>
      </w:r>
    </w:p>
    <w:p>
      <w:r>
        <w:t>Un abus de confiance peut aussi entrer exceptionnellement en ligne de compte dans le contexte d'un prêt. Ainsi, il est admis que les valeurs patrimoniales prêtées sont confiées lorsque leur affectation est clairement prédéfinie et sert en même temps à assurer la couverture du risque du prêteur ou, à tout le moins, à diminuer le risque de perte; dans un tel cas, l'utilisation de l'argent prêté, contrairement à la destination convenue, peut dès lors être constitutive d'abus de confiance ( ATF 129 IV 257 consid. 2.2.2 et 2.3; arrêt 6B_239/2020 du 8 juin 2020 consid. 2.3.1). Ainsi,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 ATF 129 IV 257 consid. 2.2.2; 124 IV 9 consid. 1; ATF 120 IV 117 consid. 2). La jurisprudence admet une violation de l'obligation de conserver la valeur, par exemple en cas d'utilisation contraire au contrat d'un prêt en vue de l'achat d'un terrain ( ATF 120 IV 117 ) ou d'un crédit de construction ( ATF 124 IV 9 ). Il existe également une obligation de conserver la valeur lors d'un investissement de fonds confiés dans un placement de capitaux, dans la mesure où les fonds sont destinés à revenir ultérieurement à l'investisseur, éventuellement avec un rendement déterminé (arrêts 6B_308/2012 du 4 février 2013 consid. 2.2; 6B_393/2007 du 2 novembre 2007 consid. 3.5; cf. également les arrêts 6B_446/2011 du 27 juillet 2012 consid. 5.4.2 et 6B_199/2011 du 10 avril 2012 consid. 5.3.3 et 5.3.4).</w:t>
      </w:r>
    </w:p>
    <w:p>
      <w:r>
        <w:rPr>
          <w:b/>
        </w:rPr>
        <w:t>E. 3.1.6</w:t>
      </w:r>
    </w:p>
    <w:p>
      <w:r>
        <w:t>D'un point de vue subjectif, l'auteur doit avoir agi intentionnellement et dans un dessein d'enrichissement illégitime, lequel peut être réalisé par dol éventuel ( ATF 118 IV 32 consid. 2a; arrêts 6B_38/2023 précité consid. 2.2.2; 6B_1443/2021 précité consid. 1.1.2).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133 IV 21 consid. 6.1.2; 118 IV 27 consid. 3a; arrêts 6B_38/2023 précité consid. 2.2.2; 6B_1443/2021 précité consid. 1.1.2).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arrêts 6B_38/2023 précité consid. 2.2.2; 6B_1443/2021 précité consid. 1.1.2) ou encore s'il était en droit de compenser ( ATF 105 IV 29 consid. 3a; arrêts 6B_38/2023 précité consid. 2.2.2; 6B_309/2021 du 22 octobre 2021 consid. 1.2).</w:t>
      </w:r>
    </w:p>
    <w:p>
      <w:r>
        <w:rPr>
          <w:b/>
        </w:rPr>
        <w:t>E. 3.2</w:t>
      </w:r>
    </w:p>
    <w:p>
      <w:r>
        <w:t>La cour cantonale a considéré que le comportement reproché à la recourante était constitutif d'abus de confiance; la prénommée avait profité de sa profession et du manque de connaissances de ses mandants en droit des sociétés suisse pour nouer une relation d'affaires et gagner leur confiance. Dans ce cadre, elle avait rédigé des contrats sur la base desquels ses mandants lui avaient confié des fonds afin de les investir dans une société suisse en leur nom; violant leurs instructions, la recourante avait détourné à tout le moins les versements de 14'528 et de 9'103.96 euros provenant de ses mandants et les utilisant à son propre profit, soit pour acquérir en son nom et conserver, ce qui deviendraient plus tard les actions de D.________ SA, alors que ces dernières auraient dû être transférées à ses mandants. En violant la convention de cession de parts sociales du 23 décembre 2010 et en privant parallèlement ses mandants de leur statut d'actionnaires, la recourante avait explicitement démontré son intention de ne pas respecter leurs droits et instructions. Ensuite, la cour cantonale a retenu qu'un montant de 50'000 euros, consigné sur un compte bancaire pour lequel la recourante disposait de la signature individuelle, devait être utilisé pour augmenter le capital-actions de la société, avec remise des actions libérées au véritable souscripteur, J.________, qui devait entrer dans l'actionnariat. Toutefois, la recourante avait violé ses engagements, conservant, encore une fois, pour elle-même toutes les actions de la société. Elle avait alors atteint son but de devenir - illégitimement - actionnaire unique de D.________ SA. S'ajoutaient à cela, les nombreux retraits que la recourante avait effectués sur les comptes bancaires de D.________ SA en faveur de ses propres sociétés; ainsi la recourante s'était approprié un montant total de 48'836 fr. en effectuant des versements en faveur de ses propres sociétés depuis le compte de D.________ SA, alors qu'elle était responsable de son administration.</w:t>
      </w:r>
    </w:p>
    <w:p>
      <w:r>
        <w:rPr>
          <w:b/>
        </w:rPr>
        <w:t>E. 3.3</w:t>
      </w:r>
    </w:p>
    <w:p>
      <w:r>
        <w:t>La recourante conteste l'existence de valeurs patrimoniales confiées.</w:t>
      </w:r>
    </w:p>
    <w:p>
      <w:r>
        <w:rPr>
          <w:b/>
        </w:rPr>
        <w:t>E. 3.3.1</w:t>
      </w:r>
    </w:p>
    <w:p>
      <w:r>
        <w:t>Elle soutient que, dans le contexte d'un contrat de vente, le Tribunal fédéral ne se serait jamais prononcé sur la question de savoir si un acompte payé par l'acheteur à un vendeur devait être qualifié de somme confiée. La recourante rappelle qu'il n'est pas question de valeurs patrimoniales confiées si l'auteur reçoit l'argent pour lui-même, à titre de contrepartie d'une prestation qu'il a fournie pour son propre compte, même s'il est tenu de verser ensuite une somme équivalente sur la base d'un rapport juridique distinct. Ainsi, de l'avis de la recourante, l'acompte versé par l'acheteur à son vendeur ne serait jamais une somme confiée. Par conséquent, le montant de 14'528 euros versé à titre d'acompte sur le prix de vente des actions de D.________ SA ne pouvait pas être considéré comme une somme confiée au sens de l' art. 138 CP . Comme on vient de le voir (cf. supra consid. 2.2), il ressort des faits du jugement attaqué, dont l'arbitraire n'a pas été démontré, que 14'528 euros avaient été versés dans un but précis, soit à titre d'acompte sur le prix de vente des actions de D.________ SA. Il ressort également du jugement entrepris que la recourante agissait en tant que représentante de feu C.________ et de B.________, car elle devait acquérir une SA de droit suisse "au nom des mandants" selon le contrat de mandat du 10 décembre 2010; (cf. supra consid. B.c en fait) pour un montant de 22'450 francs. Ainsi, les sommes versées de 14'528 et de 9'103.96 euros n'ont pas été remises à la recourante pour elle-même à titre d'honoraires, ni en échange d'une contre-prestation qu'elle devait fournir dans le cadre d'un contrat synallagmatique - la recourante ne revêtant pas la qualité de vendeuse contrairement à ce qu'elle semble soutenir -, mais pour accomplir une tâche précise, soit afin d'acquérir une SA de droit suisse, plus précisément la société E.________ AG. La recourante devait donc agir en tant qu'auxiliaire de paiement du prix de vente des actions à un tiers (le détenteur des actions de E.________ AG) au nom des mandants ainsi qu'en tant qu'auxiliaire d'encaissement des actions auprès du tiers en question. Par conséquent, indépendamment du type de contrat de droit civil sous-jacent liant la recourante à ses mandants et de celui liant E.________ AG à la recourante, il apparaît que les sommes de 14'528 et de 9'103.96 euros avaient été confiées à cette dernière dans l'optique qu'elle en fasse un usage déterminé, à savoir qu'elle les consacre à l'acquisition en leur nom de ce qui deviendra plus tard la société D.________ SA. Sur le vu de l'ensemble des circonstances, la cour cantonale pouvait dès lors valablement retenir, sans violer le droit fédéral, que les montants de 14'528 et de 9'103.96 euros versés par feu C.________ et B.________ à la recourante constituaient des valeurs patrimoniales confiées au sens de l' art. 138 ch. 1 al. 2 CP .</w:t>
      </w:r>
    </w:p>
    <w:p>
      <w:r>
        <w:rPr>
          <w:b/>
        </w:rPr>
        <w:t>E. 3.3.2</w:t>
      </w:r>
    </w:p>
    <w:p>
      <w:r>
        <w:t>Il en va de même du produit obtenu par la recourante de la part du détenteur des actions d'E.________ AG, c'est-à-dire du capital-actions de ladite société, devenue ensuite (par modification du siège et du but social) D.________ SA (cf. supra consid. B.a en fait). Dans ce sens, la jurisprudence a en effet admis que des valeurs patrimoniales peuvent être confiées à l'auteur non seulement par le lésé, mais aussi par des tiers ( ATF 101 IV 162 consid. 2a; 92 IV 174 consid. 2; arrêt 6B_1161/2017 du 20 juin 2018 consid. 3.3). Un produit obtenu peut également être considéré comme un bien ou une valeur patrimoniale confié (e) si l'auteur n'a pu l'obtenir qu'en raison de la relation de confiance qui existe entre le fiduciaire et le fiduciant, dans le sens que ce produit découle du bien ou de la valeur patrimoniale initialement confiée et que, conformément à la convention, ne devait pas être utilisé en faveur du fiduciaire (cf. arrêt 6B_1161/2017 précité consid. 3.3). Encore, dans un arrêt ancien en lien avec un contrat d'agence, le Tribunal fédéral a jugé qu'il importe peu de savoir si le contrat est valable en droit civil et s'il crée une obligation juridique pour l'auteur de vendre les marchandises pour le compte de son client et de lui remettre le produit de la vente. Ce qui est déterminant, c'est que les marchandises lui ont été remises à cette fin et dans la confiance qu'il utiliserait la marchandise et le produit de la vente conformément à leur destination ( ATF 92 IV 174 consid. 2; cf. aussi NIGGLI/RIEDO, in Basler Kommentar Strafgesetzbuch I, 4e éd. 2019, no 88 ad art. 138 CP ). De la sorte, qu'il s'agisse des montants initialement confiés (14'528 + 9'103.96 euros) à la recourante par ses mandants ou du produit qui en découle - le capital-actions de E.________ AG obtenu en raison de la relation de confiance que la recourante avait avec ses mandants et que, conformément à la convention, ne devait pas être utilisé en faveur de la prénommée -, les deux sont des valeurs patrimoniales confiées au sens de l' art. 138 al. 1 ch. 2 CP .</w:t>
      </w:r>
    </w:p>
    <w:p>
      <w:r>
        <w:rPr>
          <w:b/>
        </w:rPr>
        <w:t>E. 3.4</w:t>
      </w:r>
    </w:p>
    <w:p>
      <w:r>
        <w:t>Cela étant, la recourante, dans le cadre de son mandat, s'est vue confier des valeurs patrimoniales (14'528 + 9'103.96 euros) qu'elle a utilisées pour acquérir E.________ AG, jusque-là conformément aux instructions reçues par ses mandants. Ensuite, comme on l'a vu, la recourante aurait dû, aux termes de la convention de cession de parts sociales du 23 décembre 2010 (et après avoir modifié le siège et le but social de E.________ AG afin de créer D.________ SA), céder la totalité du capital-actions de D.________ SA à ses mandants. Toutefois, contrairement aux instructions de ces derniers et en violation de la convention de cession de parts sociales précitée, elle a gardé pour elle-même les actions de ladite société, outrepassant par là les pouvoirs qui lui avaient été conférés et contrevenant à son obligation d'utiliser les valeurs patrimoniales conformément au but convenu. Par conséquent, la recourante s'est, de manière illégitime, enrichie de montants de 14'528 et de 9'103.96 euros qui lui avaient été confiés par ses mandants, en les utilisant à son propre profit, soit pour acquérir en son nom et conserver, celles qui deviendront plus tard les actions de D.________ SA, alors que ces dernières auraient dû être transférées à ses mandants, conformément aux instructions reçues et à la convention de cession de parts sociales du 23 décembre 2010. Ses actes sont donc bien susceptibles d'être appréhendés comme constitutifs d'un abus de confiance au sens de l' art. 138 CP . En définitive, la cour cantonale n'a pas violé le droit fédéral en considérant que la recourante s'était rendue coupable d'abus de confiance au sens de l' art. 138 CP pour ce qui est du complexe de faits susmentionné.</w:t>
      </w:r>
    </w:p>
    <w:p>
      <w:r>
        <w:rPr>
          <w:b/>
        </w:rPr>
        <w:t>E. 3.5.1</w:t>
      </w:r>
    </w:p>
    <w:p>
      <w:r>
        <w:t>Le même raisonnement vaut pour la somme de 50'000 euros - consignée sur un compte bancaire dont la recourante était administratrice - qui était destinée à l'augmentation du capital-actions de D.________ SA. Il ressort des faits du jugement attaqué, dont l'arbitraire n'a pas été démontré, que la recourante, après avoir procédé à l'augmentation du capital-actions de D.________ SA, devait, selon les instructions reçues, remettre les actions libérées au véritable souscripteur, à savoir J.________, qui devait entrer dans l'actionnariat. Si la recourante a bel et bien augmenté le capital-actions de D.________ SA, elle a toutefois conservé pour elle-même, encore une fois, les 60 nouvelles actions émises, ce qu'elle ne conteste pas. S'ajoutent à cela, les nombreux retraits que la recourante a effectués sur les comptes bancaires de D.________ SA en faveur de ses propres sociétés. En tant que la recourante soutient que ni ses mandants ni J.________ ne lui avaient conféré mandat pour souscrire les actions au nom de ce dernier, elle oppose sa propre appréciation à celle de la cour cantonale, dans une démarche appellatoire et, partant, irrecevable. Là aussi, tant la somme de 50'000 euros confiée à la recourante dans un but précis - l'augmentation du capital-actions de D.________ SA avec remise des actions libérées à J.________ - que les actions nouvellement émises, sont des valeurs patrimoniales confiées au sens de l' art. 138 al. 1 ch. 2 CP .</w:t>
      </w:r>
    </w:p>
    <w:p>
      <w:r>
        <w:rPr>
          <w:b/>
        </w:rPr>
        <w:t>E. 3.5.2</w:t>
      </w:r>
    </w:p>
    <w:p>
      <w:r>
        <w:t>Cela étant, en incorporant les nouvelles actions émises à son propre patrimoine sans les céder à son véritable souscripteur, la recourante a clairement démontré sa volonté de ne pas respecter les instructions de ses mandants et d'utiliser les valeurs patrimoniales initialement confiées en s'écartant de la destination convenue. Au surplus, il ressort des faits du jugement de première instance (consid. 2.5.8-2.5.13 pp. 18-21 et consid. 3.2.2 p. 25 ab initio ), auquel la cour cantonale renvoie au sens de l' art. 82 al. 4 CPP (cf. jugement attaqué consid. 3.5.8 p. 20) que la somme de 50'000 euros, destinée à l'augmentation du capital-actions de D.________ SA, avait été créditée sur un compte courant de la société précitée en octobre 2012, sous réserve d'une commission de 250 fr., soit à concurrence de 59'750 francs. La recourante avait ensuite effectué différents débits en faveur de ses sociétés à hauteur de 48'836 fr., laissant de la sorte le solde du compte à 9'305 fr. 74 au 10 janvier 2013 et à 9'293 fr. 08 au 17 janvier 2013 après déduction des frais de gestion de compte, seul montant que feu C.________ avait finalement pu récupérer. Ainsi, peu importe pour quelle raison les retraits à hauteur de 48'836 fr. avaient été faits par la recourante en faveur de ses sociétés. Est déterminant le fait que cette dernière s'est approprié les montants versés par ses mandants qui lui avaient été confiés dans un but précis, à savoir l'augmentation du capital-actions de D.________ SA avec remise des actions libérées à son véritable souscripteur. Ses actes sont, là aussi, constitutifs d'un abus de confiance au sens de l' art. 138 CP .</w:t>
      </w:r>
    </w:p>
    <w:p>
      <w:r>
        <w:rPr>
          <w:b/>
        </w:rPr>
        <w:t>E. 3.5.3</w:t>
      </w:r>
    </w:p>
    <w:p>
      <w:r>
        <w:t>Au demeurant, contrairement à ce que soutient la recourante, il ne lui est pas reproché d'avoir fait des dépenses inutiles en tant qu'organe de D.________ SA, mais d'avoir utilisé l'argent confié contrairement aux instructions reçues. Dès lors, son argumentation en lien avec une infraction de gestion déloyale au sens de l' art. 158 CP tombe à faux. Ses griefs à ce sujet sont rejetés.</w:t>
      </w:r>
    </w:p>
    <w:p>
      <w:r>
        <w:rPr>
          <w:b/>
        </w:rPr>
        <w:t>E. 3.5.4</w:t>
      </w:r>
    </w:p>
    <w:p>
      <w:r>
        <w:t>En définitive, la cour cantonale n'a pas violé le droit fédéral en considérant que la recourante s'était rendue coupable d'abus de confiance pour avoir violé ses engagements conservant pour elle-même les actions libérées suite à l'augmentation du capital-actions de D.________ SA et s'étant ainsi approprié les montants initialement confiés pour ce faire.</w:t>
      </w:r>
    </w:p>
    <w:p>
      <w:r>
        <w:rPr>
          <w:b/>
        </w:rPr>
        <w:t>E. 4</w:t>
      </w:r>
    </w:p>
    <w:p>
      <w:r>
        <w:t>La recourante ne consacre enfin aucune critique quant à la peine qui lui a été infligée.</w:t>
      </w:r>
    </w:p>
    <w:p>
      <w:r>
        <w:rPr>
          <w:b/>
        </w:rPr>
        <w:t>E. 5</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