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6B_971/2013 vom 9. Dezember 2013</w:t>
      </w:r>
    </w:p>
    <w:p>
      <w:r>
        <w:t>Bundesgericht, 2013-12-09, DE</w:t>
      </w:r>
    </w:p>
    <w:p>
      <w:r>
        <w:rPr>
          <w:b/>
        </w:rPr>
        <w:t xml:space="preserve">Quelle: </w:t>
      </w:r>
      <w:r>
        <w:t>https://mcp.opencaselaw.ch/entscheid/bger_6B_971_2013</w:t>
      </w:r>
    </w:p>
    <w:p>
      <w:r>
        <w:t>FR: TF 6B_971/2013 du 9 décembre 2013</w:t>
      </w:r>
    </w:p>
    <w:p>
      <w:r>
        <w:t>IT: TF 6B_971/2013 del 9 dicembre 2013</w:t>
      </w:r>
    </w:p>
    <w:p>
      <w:pPr>
        <w:pStyle w:val="Heading2"/>
      </w:pPr>
      <w:r>
        <w:t>Erwägungen</w:t>
      </w:r>
    </w:p>
    <w:p>
      <w:r>
        <w:rPr>
          <w:b/>
        </w:rPr>
        <w:t>E. 1</w:t>
      </w:r>
    </w:p>
    <w:p>
      <w:r>
        <w:t>Das Obergericht des Kantons Zürich trat am 12. Juni 2013 auf ein fünftes Revisionsgesuch des Beschwerdeführers gegen eine Verurteilung aus dem Jahr 2002 nicht ein. Auch vor Bundesgericht verweist der Beschwerdeführer auf eine forensische Expertise (Ziff. 1), ein Mail eines Zeugen (Ziff. 2) und auf eine neue CD (Ziff. 3). Mit den beiden ersten Punkten hatte sich die Vorinstanz bereits früher befasst, weshalb sie nach deren Darstellung nicht neu sind, und dem dritten Punkt kommt gemäss ihren Ausführungen kein Beweiswert zu, weil es sich um eine reine Parteibehauptung handelt (Beschluss S. 5). Was an diesen Erwägungen gegen das Recht verstossen oder willkürlich sein könnte, ergibt sich aus der Beschwerde nicht. Darauf ist mangels einer tauglichen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