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6B_969/2013 vom 28. Oktober 2013</w:t>
      </w:r>
    </w:p>
    <w:p>
      <w:r>
        <w:t>Bundesgericht, 2013-10-28, DE</w:t>
      </w:r>
    </w:p>
    <w:p>
      <w:r>
        <w:rPr>
          <w:b/>
        </w:rPr>
        <w:t xml:space="preserve">Quelle: </w:t>
      </w:r>
      <w:r>
        <w:t>https://mcp.opencaselaw.ch/entscheid/bger_6B_969_2013</w:t>
      </w:r>
    </w:p>
    <w:p>
      <w:r>
        <w:t>FR: TF 6B_969/2013 du 28 octobre 2013</w:t>
      </w:r>
    </w:p>
    <w:p>
      <w:r>
        <w:t>IT: TF 6B_969/2013 del 28 ottobre 2013</w:t>
      </w:r>
    </w:p>
    <w:p>
      <w:pPr>
        <w:pStyle w:val="Heading2"/>
      </w:pPr>
      <w:r>
        <w:t>Erwägungen</w:t>
      </w:r>
    </w:p>
    <w:p>
      <w:r>
        <w:rPr>
          <w:b/>
        </w:rPr>
        <w:t>E. 1</w:t>
      </w:r>
    </w:p>
    <w:p>
      <w:r>
        <w:t>Oberstaatsanwaltschaft des Kantons Aargau ,</w:t>
      </w:r>
    </w:p>
    <w:p>
      <w:r>
        <w:t>Frey-Herosé-Strasse 12, Wielandhaus, 5001 Aarau,</w:t>
      </w:r>
    </w:p>
    <w:p>
      <w:r>
        <w:rPr>
          <w:b/>
        </w:rPr>
        <w:t>E. 2</w:t>
      </w:r>
    </w:p>
    <w:p>
      <w:r>
        <w:t>Die Vorinstanz kommt zum Schluss, es fehle ein für die Eröffnung einer Strafuntersuchung hinreichender Verdacht. Sie stützt sich unter anderem auf zwei fachkundige Stellungnahmen des Departements Bau, Verkehr und Umwelt des Kantons Aargau und der Schweizerischen Unfallversicherungsanstalt zur Thematik der Infraschallwellen sowie auf einen psychiatrischen Bericht über die Beschwerdeführerin und führt aus, Infraschallwellen könnten auch nicht andeutungsweise für die Symptome der Beschwerdeführerin ursächlich erklärt werden (Entscheid S. 4-8 E. 3-5).</w:t>
      </w:r>
    </w:p>
    <w:p>
      <w:r>
        <w:t>Zusätzlich zu den fachkundigen Stellungnahmen hat auch die Beschwerdeführerin persönlich Dokumentationen über selber durchgeführte Messungen und Tests sowie Protokolle von Blindfahrten und Tonaufnahmen aus ihrer Wohnung und Auszüge aus ihrem "Brummtagebuch" eingereicht (Entscheid S. 6 E. 4.2). Die Vorinstanz kommt zum Schluss, dass diese Unterlagen nicht zu überzeugen vermögen. Insbesondere der Umstand, dass die Beschwerdeführerin den Infraschall auch in ihrer Wohnung, die etwa zehn Kilometer von der fraglichen Anlage ihrer früheren Arbeitgeberin entfernt ist, zu verspüren vermeint, deute auf eine andere Ursache der Symptome hin, zumal keine Bewohner in einem entsprechenden Radius ähnliche Wahrnehmungen oder Beschwerden geltend gemacht haben (Entscheid S. 7).</w:t>
      </w:r>
    </w:p>
    <w:p>
      <w:r>
        <w:t>Die Beschwerdeführerin beharrt vor Bundesgericht darauf, dass ihre Dokumentationen tauglich seien für den Nachweis eines Zusammenhangs zwischen der Anlage ihrer früheren Arbeitgeberin und ihren Symptomen (Beschwerde S. 4). Die Beweiswürdigung der kantonalen Richter kann indessen nur bemängelt werden, wenn sie offensichtlich unrichtig im Sinne von Art. 97 Abs. 1 BGG bzw. willkürlich im Sinne von Art. 9 BV ist. Willkür liegt vor, wenn der angefochtene Entscheid offensichtlich unhaltbar ist, mit der tatsächlichen Situation in klarem Widerspruch steht, eine Norm oder einen unumstrittenen Rechtsgrundsatz krass verletzt oder in stossender Weise dem Gerechtigkeitsgedanken zuwiderläuft ( BGE 137 I 1 E. 2.4). Die angebliche Willkür ist in der Beschwerde präzise zu rügen, und die Rüge ist zu begründen ( Art. 106 Abs. 2 BGG ).</w:t>
      </w:r>
    </w:p>
    <w:p>
      <w:r>
        <w:t>Die Beschwerde genügt den Anforderungen nicht, da sich daraus nicht ergibt, dass und inwieweit die Vorinstanz dadurch, dass sie auf die sachverständigen Berichte und nicht auf die Dokumentationen der Beschwerdeführerin abstellte, in Willkür im oben umschriebenen Sinn verfallen sein könnte. So führt die Beschwerdeführerin unter anderem aus, sie spüre die Immissionen nicht nur in ihrer Wohnung, sondern auch im Tessin und in Neuchâtel, und sie habe bis heute auch weit über die Landesgrenzen hinaus keinen Ort gefunden, an dem keine spürbaren Symptome auftreten (Beschwerde S. 10-11). Aus dem Umstand, dass die Beschwerdeführerin überall dieselben Symptome aufweist, lässt sich indessen nicht herleiten, dass das von ihr Wahrgenommene tatsächlich in einem Zusammenhang mit der Anlage ihrer früheren Arbeitgeberin steht.</w:t>
      </w:r>
    </w:p>
    <w:p>
      <w:r>
        <w:t>Ohne dass sich das Bundesgericht zu allen Vorbringen der Beschwerde ausdrücklich äussern müsste, ist darauf im Verfahren nach Art. 108 BGG nicht einzutreten.</w:t>
      </w:r>
    </w:p>
    <w:p>
      <w:r>
        <w:rPr>
          <w:b/>
        </w:rPr>
        <w:t>E. 3</w:t>
      </w:r>
    </w:p>
    <w:p>
      <w:r>
        <w:t>Die Gerichtskosten sind der Beschwerdeführerin aufzuerlegen ( Art. 66 Abs. 1 BGG ). Der Beschwerdegegnerin 2 ist keine Entschädigung auszurichten, weil sie vor Bundesgericht keine Umtriebe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