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6B_967/2022 vom 21. Februar 2023</w:t>
      </w:r>
    </w:p>
    <w:p>
      <w:r>
        <w:t>Bundesgericht, 2023-02-21, FR</w:t>
      </w:r>
    </w:p>
    <w:p>
      <w:r>
        <w:rPr>
          <w:b/>
        </w:rPr>
        <w:t xml:space="preserve">Quelle: </w:t>
      </w:r>
      <w:r>
        <w:t>https://mcp.opencaselaw.ch/entscheid/bger_6B_967_2022</w:t>
      </w:r>
    </w:p>
    <w:p>
      <w:r>
        <w:t>FR: TF 6B_967/2022 du 21 février 2023</w:t>
      </w:r>
    </w:p>
    <w:p>
      <w:r>
        <w:t>IT: TF 6B_967/2022 del 21 febbraio 2023</w:t>
      </w:r>
    </w:p>
    <w:p>
      <w:pPr>
        <w:pStyle w:val="Heading2"/>
      </w:pPr>
      <w:r>
        <w:t>Erwägungen</w:t>
      </w:r>
    </w:p>
    <w:p>
      <w:r>
        <w:rPr>
          <w:b/>
        </w:rPr>
        <w:t>E. 1</w:t>
      </w:r>
    </w:p>
    <w:p>
      <w:r>
        <w:t>Selon l' art. 81 al. 1 let. b LTF , a qualité pour recourir en matière pénale toute personne ayant un intérêt juridiquement protégé à l'annulation de la décision attaquée. Selon la jurisprudence du Tribunal fédéral, un intérêt juridiquement protégé à l'examen matériel de la décision cantonale de dernière instance disparaît lorsqu'il n'est plus possible de procéder à une modification sur le plan pénal, en l'absence de jugement mettant fin à la prescription de l'action pénale (arrêts 6B_479/2018 du 19 juillet 2019 consid 2.1; 6B_927/2015 du 2 mai 2016 consid. 1 avec référence). La survenance de la prescription de l'action pénale doit être prise en compte d'office à chaque stade de la procédure ( ATF 139 IV 62 consid. 1; 129 IV 49 consid. 5.4; 116 IV 80 consid. 2a p. 81). C'est pourquoi, ainsi que pour des raisons d'économie de procédure, il convient d'examiner au préalable si la prescription de l'action publique est acquise pour l'infraction reprochée à l'intimé et si une condamnation est d'emblée exclue pour cette raison.</w:t>
      </w:r>
    </w:p>
    <w:p>
      <w:r>
        <w:rPr>
          <w:b/>
        </w:rPr>
        <w:t>E. 1.1</w:t>
      </w:r>
    </w:p>
    <w:p>
      <w:r>
        <w:t>L'infraction d'incitation au suicide ( art. 115 CP ) est sanctionnée par une peine privative de liberté de cinq ans au plus ou d'une peine pécuniaire.</w:t>
      </w:r>
    </w:p>
    <w:p>
      <w:r>
        <w:t>L'intimé étant mineur au moment des faits, la Loi fédérale régissant la condition pénale des mineurs (RS 311.1; DPMin) est applicable en l'espèce (cf. art. 1 al. 1 let. a DPMin ). Aux termes de l' art. 36 al. 1 let. a DPMin , l'action pénale se prescrit par cinq ans si la peine maximale encourue est une peine privative de liberté de plus de trois ans.</w:t>
      </w:r>
    </w:p>
    <w:p>
      <w:r>
        <w:t>Le point de départ du délai de prescription est régi par l' art. 98 CP , applicable par renvoi de l' art. 1 al. 2 let . j DPMin. La prescription court du jour où l'auteur a exercé son activité coupable (let. a), du jour où le dernier acte a été commis, si cette activité s'est exercée à plusieurs reprises (let. b) ou du jour où les agissements coupables ont cessé, s'ils ont eu une certaine durée (let. c).</w:t>
      </w:r>
    </w:p>
    <w:p>
      <w:r>
        <w:rPr>
          <w:b/>
        </w:rPr>
        <w:t>E. 1.2</w:t>
      </w:r>
    </w:p>
    <w:p>
      <w:r>
        <w:t>En l'espèce, le délai de prescription pénale a commencé de courir au plus tard le 24 mars 2017, jour du décès de C.A.________ et de l'envoi par B.________ des messages visés dans la plainte. La prescription de l'action pénale pour l'infraction d'incitation au suicide imputée à un mineur a dès lors été atteinte le 24 mars 2022, étant précisé que la prescription n'a pas été interrompue par l'ordonnance de classement du 13 décembre 2021 qui n'est pas un "jugement de première instance" au sens de l' art. 97 al. 3 CP (cf. arrêts 6B_707/2019 du 29 novembre 2019 consid. 3.3; 6B_565/2019 du 12 juin 2019 consid. 3.2; 6B_614/2015 du 14 mars 2016 consid. 2.2). Ainsi, en cas de renvoi de la cause à l'instance précédente, celle-ci ne pourrait que constater que la prescription est acquise.</w:t>
      </w:r>
    </w:p>
    <w:p>
      <w:r>
        <w:t>Il découle de ce qui précède que le recourant ne dispose pas d'un intérêt juridique actuel à la contestation de la décision de classement confirmée par la cour cantonale, une condamnation de l'intimé pour incitation au suicide étant exclue en raison de la prescription de l'action pénale. Il n'y a par conséquent pas lieu d'entrer en matière sur le recours dans la mesure où le recourant demande l'annulation de la décision de l'instance précédente et le renvoi de la procédure à l'autorité de première instance.</w:t>
      </w:r>
    </w:p>
    <w:p>
      <w:r>
        <w:rPr>
          <w:b/>
        </w:rPr>
        <w:t>E. 2</w:t>
      </w:r>
    </w:p>
    <w:p>
      <w:r>
        <w:t>Indépendamment de l'absence de qualité pour recourir sur le fond,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 L'intérêt juridiquement protégé au sens de l' art. 81 al. 1 let. b LTF résulte dans ce cas du droit de participer à la procédure.</w:t>
      </w:r>
    </w:p>
    <w:p>
      <w:r>
        <w:rPr>
          <w:b/>
        </w:rPr>
        <w:t>E. 2.1</w:t>
      </w:r>
    </w:p>
    <w:p>
      <w:r>
        <w:t>En tant que le recourant se plaint de l'absence d'audition de E.________, ses développements ne visent qu'à démontrer en quoi ces mesures seraient nécessaires afin d'établir ses accusations. Il ne fait ainsi pas valoir de moyen qui peut être séparé du fond, de sorte qu'il n'y a pas lieu d'entrer en matière sur ce point.</w:t>
      </w:r>
    </w:p>
    <w:p>
      <w:r>
        <w:rPr>
          <w:b/>
        </w:rPr>
        <w:t>E. 2.2</w:t>
      </w:r>
    </w:p>
    <w:p>
      <w:r>
        <w:t>Le recourant reproche à la cour cantonale de ne pas avoir constaté une violation du principe de célérité. Selon lui, le délai qui s'était écoulé entre la dernière audience d'instruction du 5 février 2021 et la reddition de l'ordonnance de classement du 13 décembre 2021 n'était pas admissible.</w:t>
      </w:r>
    </w:p>
    <w:p>
      <w:r>
        <w:rPr>
          <w:b/>
        </w:rPr>
        <w:t>E. 2.2.1</w:t>
      </w:r>
    </w:p>
    <w:p>
      <w:r>
        <w:t>Bien que l'instance inférieure et la cour cantonale aient entre-temps rendu leur décision et que la procédure soit close, le recourant a un intérêt digne de protection à ce que son grief tiré d'un retard injustifié à statuer soit examiné (cf. arrêts 6B_1014/2016 du 24 mars 2017 consid. 1.3; 6B_927/2015 du 2 mai 2016 consid. 2.5 et les références citées).</w:t>
      </w:r>
    </w:p>
    <w:p>
      <w:r>
        <w:rPr>
          <w:b/>
        </w:rPr>
        <w:t>E. 2.2.2</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143 IV 373 consid. 1.3.1 p. 377; cf. ATF 130 I 312 consid. 5.1 p. 331 s.) Le caractère raisonnable du délai s'apprécie selon les circonstances particulières de la cause, eu égard notamment à la complexité de l'affaire, à l'enjeu du litige pour l'intéressé, à son comportement ainsi qu'à celui des autorités compétentes ( ATF 135 I 265 consid. 4.4 p. 277). A cet égard, il appartient au justiciable d'entreprendre ce qui est en son pouvoir pour que l'autorité fasse diligence, que ce soit en l'invitant à accélérer la procédure ou en recourant, le cas échéant, pour retard injustifié ( ATF 130 I 312 consid. 5.2 p. 332). Des périodes d'activités intenses peuvent compenser le fait que le dossier a été laissé momentanément de côté en raison d'autres affaires. Enfin, on ne saurait reprocher à l'autorité quelques temps morts, qui sont inévitables dans une procédure. Lorsqu'aucun d'eux n'est d'une durée vraiment choquante, c'est l'appréciation d'ensemble qui prévaut ( ATF 130 IV 54 consid. 3.3.3 p. 56; 130 I 312 consid. 5.2 p. 332). Selon la jurisprudence, apparaissent comme des carences choquantes une inactivité de 13 ou 14 mois au stade de l'instruction, un délai de quatre ans pour qu'il soit statué sur un recours contre l'acte d'accusation ou encore un délai de dix ou onze mois pour que le dossier soit transmis à l'autorité de recours ( ATF 130 IV 54 consid. 3.3.3 p. 56 s.).</w:t>
      </w:r>
    </w:p>
    <w:p>
      <w:r>
        <w:rPr>
          <w:b/>
        </w:rPr>
        <w:t>E. 2.2.3</w:t>
      </w:r>
    </w:p>
    <w:p>
      <w:r>
        <w:t>La cour cantonale a considéré que si l'on pouvait regretter le délai écoulé entre l'avis de prochaine clôture et la reddition de l'ordonnance de classement, dans une affaire qui avait non seulement déjà fait l'objet d'une annulation sur recours, mais qui concernait également la mort d'un jeune homme, on ne saurait retenir un retard exagéré, l'affaire étant complexe. Un délai d'environ huit mois pour rendre une ordonnance dans ce contexte était encore admissible compte tenu de ces aspects (arrêt entrepris, consid. 3.2).</w:t>
      </w:r>
    </w:p>
    <w:p>
      <w:r>
        <w:rPr>
          <w:b/>
        </w:rPr>
        <w:t>E. 2.2.4</w:t>
      </w:r>
    </w:p>
    <w:p>
      <w:r>
        <w:t>Au regard des circonstances d'espèce, la durée d'inactivité mise en exergue par le recourant n'est pas choquante. En effet, il ressort du dossier de la procédure que l'ordonnance de classement du 13 décembre 2021 a été rendue sept mois après la communication du Juge des mineurs du 12 mai 2021 sur le rejet des réquisitions de preuves formulées par le recourant le 29 mars 2021. Cette ordonnance a mis un terme à une instruction au cours de laquelle de nombreux actes d'enquête ont été effectués, et ce sans désemparer, entre octobre 2018 et janvier 2020, puis à nouveau entre décembre 2020 et février 2021, le recourant ne se plaignant pas de la période d'inactivité survenue dans l'intervalle. En outre, l'enjeu était important, que ce soit pour la famille de l'adolescent décédé ou pour son camarade accusé d'avoir été mêlé à sa mort. Le recourant n'a au demeurant rien entrepris pour accélérer la procédure. En particulier, il ne s'est - contrairement à l'intimé - jamais enquis de l'avancement de l'affaire auprès de l'autorité concernée et n'a encore moins formé un recours pour retard injustifié. Pour le surplus, on peut encore relever que la cour cantonale a rendu son arrêt avant que l'action pénale ne soit atteinte par la prescription. En revanche, même si le premier juge avait statué plus rapidement, il est douteux que l'affaire ait pu être portée devant le Tribunal fédéral avant l'échéance du délai de prescription, intervenue le 24 mars 2022. Le délai pris pour rendre l'ordonnance de classement n'a ainsi pas eu d'incidence sous cet angle.</w:t>
      </w:r>
    </w:p>
    <w:p>
      <w:r>
        <w:t>Pour les raisons exposées ci-dessus, le grief tiré de la violation des art. 29 Cst. et 6 par. 1 CEDH doit être rejeté.</w:t>
      </w:r>
    </w:p>
    <w:p>
      <w:r>
        <w:rPr>
          <w:b/>
        </w:rPr>
        <w:t>E. 3</w:t>
      </w:r>
    </w:p>
    <w:p>
      <w:r>
        <w:t>L'hypothèse visée à l'art. 81 al. 1 let. b ch. 6 LTF n'entre pas en considération, dès lors que le recourant ne soulève aucun grief concernant spécifiquement son droit de porter plainte.</w:t>
      </w:r>
    </w:p>
    <w:p>
      <w:r>
        <w:rPr>
          <w:b/>
        </w:rPr>
        <w:t>E. 4</w:t>
      </w:r>
    </w:p>
    <w:p>
      <w:r>
        <w:t>Il s'ensuit que le recours doit être rejeté dans la mesure de sa recevabilité.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