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966/2020 vom 28. August 2020</w:t>
      </w:r>
    </w:p>
    <w:p>
      <w:r>
        <w:t>Bundesgericht, 2020-08-28, DE</w:t>
      </w:r>
    </w:p>
    <w:p>
      <w:r>
        <w:rPr>
          <w:b/>
        </w:rPr>
        <w:t xml:space="preserve">Quelle: </w:t>
      </w:r>
      <w:r>
        <w:t>https://mcp.opencaselaw.ch/entscheid/bger_6B_966_2020</w:t>
      </w:r>
    </w:p>
    <w:p>
      <w:r>
        <w:t>FR: TF 6B 966/2020 du 28 août 2020</w:t>
      </w:r>
    </w:p>
    <w:p>
      <w:r>
        <w:t>IT: TF 6B 966/2020 del 28 agosto 2020</w:t>
      </w:r>
    </w:p>
    <w:p>
      <w:pPr>
        <w:pStyle w:val="Heading2"/>
      </w:pPr>
      <w:r>
        <w:t>Regeste</w:t>
      </w:r>
    </w:p>
    <w:p>
      <w:r>
        <w:t>Unbekannt | Strafprozess</w:t>
      </w:r>
    </w:p>
    <w:p>
      <w:pPr>
        <w:pStyle w:val="Heading2"/>
      </w:pPr>
      <w:r>
        <w:t>Erwägungen</w:t>
      </w:r>
    </w:p>
    <w:p>
      <w:r>
        <w:rPr>
          <w:b/>
        </w:rPr>
        <w:t>E. 1</w:t>
      </w:r>
    </w:p>
    <w:p>
      <w:r>
        <w:t>Der Beschwerdeführer reichte dem Bundesgericht am 15. Juli 2020 eine Beschwerde ein, die ein möglicherweise im Kanton Solothurn durchgeführtes Verfahren betraf. Da der angefochtene Entscheid nicht beilag, wurde er mit Verfügung vom 21. Juli 2020 gestützt auf Art. 42 Abs. 5 BGG aufgefordert, den fehlenden angefochtenen Entscheid bis zum 20. August 2020 nachzureichen, ansonsten die Rechtsschrift unbeachtet bleibe. Die eingeschrieben versandte Verfügung konnte zugestellt werden. Innert Frist hat sich der Beschwerdeführer nicht mehr gemeldet und den Mangel bis heute nicht behoben. Auf die Beschwerde ist androhungsgemäss im Verfahren nach Art. 108 BGG nicht einzutreten.</w:t>
      </w:r>
    </w:p>
    <w:p>
      <w:r>
        <w:rPr>
          <w:b/>
        </w:rPr>
        <w:t>E. 2</w:t>
      </w:r>
    </w:p>
    <w:p>
      <w:r>
        <w:t>Es werden keine Kosten erhoben.</w:t>
      </w:r>
    </w:p>
    <w:p>
      <w:r>
        <w:rPr>
          <w:b/>
        </w:rPr>
        <w:t>E. 3</w:t>
      </w:r>
    </w:p>
    <w:p>
      <w:r>
        <w:t>Dieses Urteil wird dem Beschwerdeführer schriftlich mitgeteilt. Lausanne, 28. August 2020 Im Namen der Strafrechtlichen Abteilung des Schweizerischen Bundesgerichts Das präsidierende Mitglied :       Die Gerichtsschreiberin: Jacquemoud-Rossari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