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6B_965/2018 vom 15. November 2018</w:t>
      </w:r>
    </w:p>
    <w:p>
      <w:r>
        <w:t>Bundesgericht, 2018-11-15, FR</w:t>
      </w:r>
    </w:p>
    <w:p>
      <w:r>
        <w:rPr>
          <w:b/>
        </w:rPr>
        <w:t xml:space="preserve">Quelle: </w:t>
      </w:r>
      <w:r>
        <w:t>https://mcp.opencaselaw.ch/entscheid/bger_6B_965_2018</w:t>
      </w:r>
    </w:p>
    <w:p>
      <w:r>
        <w:t>FR: TF 6B_965/2018 du 15 novembre 2018</w:t>
      </w:r>
    </w:p>
    <w:p>
      <w:r>
        <w:t>IT: TF 6B_965/2018 del 15 novembre 2018</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1.2</w:t>
      </w:r>
    </w:p>
    <w:p>
      <w:r>
        <w:t>La cour cantonale a exposé que le recourant avait admis avoir vendu, entre décembre 2016 et mars 2017, 15 g d'héroïne. Toutefois, les consommateurs entendus durant l'enquête avaient reconnu avoir obtenu un total de 24,2 g bruts d'héroïne. C.________ avait notamment admis avoir acquis environ 2 g d'héroïne par semaine durant 15 semaines, soit l'équivalent de 30 g au total. Elle avait par la suite déclaré n'avoir pris qu'un gramme au maximum par semaine, ce qui devait conduire à retenir, s'agissant de la prénommée, un total de 15 g bruts.</w:t>
      </w:r>
    </w:p>
    <w:p>
      <w:r>
        <w:t>Concernant le taux de pureté, l'autorité précédente s'est fondée sur les tabelles établies par l'Ecole des sciences criminelles de l'Université de Lausanne, basées sur les statistiques produites par la Société suisse de médecine légale. Pour l'héroïne, ces tabelles retenaient un taux de pureté de 6% pour un poids brut unitaire inférieur à 1 g et de 15% pour un poids brut unitaire compris entre 1 et 10 g. Comme le recourant se procurait l'héroïne en achetant des sachets de 5 g chacun et n'avait jamais prétendu avoir coupé cette substance avant de la remettre à des tiers, il convenait de retenir un taux de pureté de 15%. En définitive, le recourant avait ainsi mis sur le marché l'équivalent de 3,63 g d'héroïne pure.</w:t>
      </w:r>
    </w:p>
    <w:p>
      <w:r>
        <w:t>Par ailleurs, le recourant avait admis avoir acquis 40 g bruts d'héroïne, conditionnés en paquets de 5 g, pour des amis. En tenant compte d'un taux de pureté de 15%, l'intéressé avait acquis, transporté et remis à des tiers un total de 6 g d'héroïne pure.</w:t>
      </w:r>
    </w:p>
    <w:p>
      <w:r>
        <w:t>Enfin, selon la cour cantonale, le recourant avait admis avoir acheté, le 16 mars 2017 à A.________, 74,28 g bruts d'héroïne, dont il avait remis la moitié à B.________. En tenant compte d'un taux de pureté de 15%, il s'agissait donc de 6 g d'héroïne pure. Le recourant avait ainsi, au total, acquis, transporté et remis à des tiers 15,13 g d'héroïne pure.</w:t>
      </w:r>
    </w:p>
    <w:p>
      <w:r>
        <w:rPr>
          <w:b/>
        </w:rPr>
        <w:t>E. 1.3</w:t>
      </w:r>
    </w:p>
    <w:p>
      <w:r>
        <w:t>Le recourant relève que la cour cantonale s'est fondée sur les déclarations de C.________ pour retenir que celle-ci lui avait acheté environ 1 g d'héroïne par semaine durant 15 semaines. Il soutient que, dès lors que la prénommée a déclaré durant les débats de première instance ne pas l'avoir vu pendant trois semaines à un mois - à la fin janvier 2017 -, il convenait de retenir une quantité de 8 g bruts d'héroïne.</w:t>
      </w:r>
    </w:p>
    <w:p>
      <w:r>
        <w:t>Au cours des débats de première instance, C.________ a spontanément déclaré avoir acheté au recourant non pas 2 g - comme elle l'avait indiqué précédemment - mais 1 g par semaine durant la période concernée. Elle a ajouté ce qui suit (cf. jugement du 29 janvier 2018, p. 15) :</w:t>
      </w:r>
    </w:p>
    <w:p>
      <w:r>
        <w:t>"Pendant trois semaines, un mois, fin janvier 2017, je n'ai pas revu [le recourant] car je lui devais un peu d'argent et ne voulais pas le revoir avant de pouvoir le rembourser (environ 70 francs)."</w:t>
      </w:r>
    </w:p>
    <w:p>
      <w:r>
        <w:t>Or, durant l'une de ses précédentes auditions, la prénommée avait déclaré ce qui suit à propos de ses achats d'héroïne (cf. PV d'audition du 17 mars 2017, p. 5) :</w:t>
      </w:r>
    </w:p>
    <w:p>
      <w:r>
        <w:t>"Cette consommation d'environ 1 g par semaine remonte à fin décembre ou début janvier de cette année. Pour vous répondre, cela fait environ 5 ans que je connais [le recourant]. [...] Depuis janvier, je n'ai jamais acheté d'héroïne à quelqu'un d'autre."</w:t>
      </w:r>
    </w:p>
    <w:p>
      <w:r>
        <w:t>Il découle de ce qui précède qu'au cours des débats de première instance, C.________ est revenue aux déclarations faites à la police en mars 2017 - faisant état de l'achat d'environ 1 g d'héroïne par semaine -, en s'écartant des explications fournies ultérieurement, faisant état de l'acquisition de 2 g par semaine (cf. PV du 7 avril 2017, p. 3). Or, en avril 2017, l'intéressée indiquait avoir entamé ces acquisitions hebdomadaires à la fin du mois de décembre 2016 et ne pas s'être fournie auprès d'autrui depuis janvier 2017. Dans ces conditions, il n'apparaît pas insoutenable de retenir que, contrairement aux déclarations faites pour la première fois au cours des débats de première instance, C.________ n'a pas purement et simplement cessé sa consommation d'héroïne durant près d'un mois car elle estimait devoir honorer une dette d'environ 70 fr. à l'égard du recourant.</w:t>
      </w:r>
    </w:p>
    <w:p>
      <w:r>
        <w:rPr>
          <w:b/>
        </w:rPr>
        <w:t>E. 1.4</w:t>
      </w:r>
    </w:p>
    <w:p>
      <w:r>
        <w:t>Le recourant présente par ailleurs une argumentation purement appellatoire et, partant, irrecevable, par laquelle il rediscute l'interprétation de ses déclarations faites à propos de l'héroïne acquise pour le compte d'amis, sans démontrer en quoi il aurait été arbitraire, pour l'autorité précédente, de retenir qu'il avait ainsi acheté 40 g au total.</w:t>
      </w:r>
    </w:p>
    <w:p>
      <w:r>
        <w:rPr>
          <w:b/>
        </w:rPr>
        <w:t>E. 1.5</w:t>
      </w:r>
    </w:p>
    <w:p>
      <w:r>
        <w:t>Le recourant conteste encore le taux de pureté de l'héroïne retenu par la cour cantonale.</w:t>
      </w:r>
    </w:p>
    <w:p>
      <w:r>
        <w:t>Selon la jurisprudence, lorsque la drogue n'est plus disponible pour une analyse, le taux de pureté peut être déterminé sur une base statistique en référence au degré de pureté habituel à l'époque du trafic (cf. ATF 138 IV 100 consid. 3.5 p. 105; arrêt 6B_940/2014 du 16 septembre 2015 consid. 5.3.1 et les références citées).</w:t>
      </w:r>
    </w:p>
    <w:p>
      <w:r>
        <w:t>En l'occurrence, le recourant ne démontre pas en quoi il aurait été arbitraire, pour l'autorité précédente, de déterminer le taux de pureté en se fondant sur les tabelles intitulées "Taux de pureté des saisies de cocaïne et d'héroïne pour 2017", réalisées par l'Ecole des sciences criminelles de l'Université de Lausanne (cf. pièce 117 du dossier cantonal), dont l'intéressé ne critique aucunement la validité.</w:t>
      </w:r>
    </w:p>
    <w:p>
      <w:r>
        <w:t>Contrairement à ce que suggère le recourant, le Tribunal fédéral n'a aucunement déterminé de manière définitive, dans l'arrêt 6B_1040/2009 du 13 avril 2010 (consid. 2.2.1) le taux de pureté moyen de l'héroïne sur le marché. Il s'agissait alors de définir quel taux de pureté pouvait être pris en compte pour la fixation de la peine, non d'établir le taux effectif de la drogue. Peu importe, par ailleurs, que le Ministère public de la République et canton de Genève évoque, dans ses directives internes, un taux de pureté moyen de 10% pour l'héroïne. Le taux en question se fonde en effet directement sur l'arrêt du Tribunal fédéral précité. Or, il n'apparaît pas que la valeur énoncée serait plus précise ou pertinente que celle ressortant des tabelles utilisées par la cour cantonale.</w:t>
      </w:r>
    </w:p>
    <w:p>
      <w:r>
        <w:t>Pour le reste, on perçoit mal en quoi il aurait été arbitraire, pour l'autorité précédente, de tenir compte du taux de pureté moyen de 15% - pertinent s'agissant de quantités d'héroïne brute comprises entre 1 et 10 g par unité - et non de 6% pertinent pour le poids brut unitaire inférieur à 1 g, qui ne concernait pas les agissements reprochés au recourant.</w:t>
      </w:r>
    </w:p>
    <w:p>
      <w:r>
        <w:rPr>
          <w:b/>
        </w:rPr>
        <w:t>E. 1.6</w:t>
      </w:r>
    </w:p>
    <w:p>
      <w:r>
        <w:t>Compte tenu de ce qui précède, le grief doit être rejeté dans la mesure où il est recevable.</w:t>
      </w:r>
    </w:p>
    <w:p>
      <w:r>
        <w:rPr>
          <w:b/>
        </w:rPr>
        <w:t>E. 2</w:t>
      </w:r>
    </w:p>
    <w:p>
      <w:r>
        <w:t>Le recourant fait grief à l'autorité précédente d'avoir violé l' art. 19 al. 2 LStup .</w:t>
      </w:r>
    </w:p>
    <w:p>
      <w:r>
        <w:t>Il convient tout d'abord de relever que l'argumentation du recourant ne répond pas, pour l'essentiel, aux exigences de motivation découlant de l' art. 42 al. 2 LTF , puisque celui-ci ne s'attache pas à démontrer une éventuelle violation du droit fédéral par l'autorité précédente, mais reproduit mot à mot des pans entiers de l'argumentation présentée en instance cantonale (cf. pièce 138/1 du dossier cantonal). Cette manière de procéder est irrecevable (cf. ATF 134 II 244 consid. 2.1 p. 245 s.).</w:t>
      </w:r>
    </w:p>
    <w:p>
      <w:r>
        <w:t>Ensuite, l'argumentation du recourant est irrecevable dans la mesure où elle s'écarte de l'état de fait de la cour cantonale, par lequel le Tribunal fédéral est lié (cf. art. 105 al. 1 LTF ), sans démontrer en quoi celui-ci serait entaché d'arbitraire (cf. art. 97 al. 1 LTF ). Il en va ainsi lorsque l'intéressé avance librement des éléments relatifs à sa consommation de stupéfiants ainsi qu'à celle de B.________, ou concernant le voyage à A.________ du 16 mars 2017.</w:t>
      </w:r>
    </w:p>
    <w:p>
      <w:r>
        <w:t>Quoi qu'il en soit, on peine à saisir le sens de l'argumentation présentée par le recourant, lequel soutient qu'il se serait rendu coupable de "coaction de consommation". Dès lors que l'intéressé s'est rendu à A.________ le 16 mars 2017, s'y est procuré une quantité d'héroïne brute de 74,28 g dont il a remis ensuite la moitié à B.________ pour sa consommation, il ne pouvait - s'agissant des 37,14 g d'héroïne concernés - tomber sous le coup de l' art. 19a LStup en "coactivité".</w:t>
      </w:r>
    </w:p>
    <w:p>
      <w:r>
        <w:t>Le grief doit être rejeté dans la mesure où il est recevable.</w:t>
      </w:r>
    </w:p>
    <w:p>
      <w:r>
        <w:rPr>
          <w:b/>
        </w:rPr>
        <w:t>E. 3</w:t>
      </w:r>
    </w:p>
    <w:p>
      <w:r>
        <w:t>Le recourant reproche à la cour cantonale d'avoir enfreint les règles guidant la fixation de la peine.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6B_817/2018 du 23 octobre 2018 consid. 3.1).</w:t>
      </w:r>
    </w:p>
    <w:p>
      <w:r>
        <w:rPr>
          <w:b/>
        </w:rPr>
        <w:t>E. 3.2</w:t>
      </w:r>
    </w:p>
    <w:p>
      <w:r>
        <w:t>La cour cantonale a estimé que la culpabilité du recourant était lourde. Celui-ci avait contribué à mettre sur le marché l'équivalent de 15,13 g d'héroïne pure, quantité susceptible de mettre en danger la santé de nombreuses personnes. En considérant avoir agi essentiellement pour rendre service, en niant toute forme de trafic et en persistant à se présenter comme la victime d'une détention arbitraire, le recourant avait démontré qu'il n'avait aucunement pris conscience de la gravité de ses actes. L'intéressé avait par ailleurs des antécédents, déjà liés aux infractions en matière de stupéfiants. A cela s'ajoutait sa condamnation, le 1er mai 2018, pour la vente, le 30 avril 2018 - soit postérieurement au jugement de première instance -, d'1 g d'héroïne. A décharge, l'autorité précédente a tenu compte du fait que le recourant était lui-même toxicodépendant et que les revenus de son activité avaient essentiellement servi à financer sa propre consommation de stupéfiants.</w:t>
      </w:r>
    </w:p>
    <w:p>
      <w:r>
        <w:rPr>
          <w:b/>
        </w:rPr>
        <w:t>E. 3.3</w:t>
      </w:r>
    </w:p>
    <w:p>
      <w:r>
        <w:t>Le recourant conteste la qualification de "lourde" s'agissant de sa culpabilité, en affirmant n'avoir commis des infractions qu'en vue d'assouvir sa propre dépendance et sans dessein d'enrichissement, ce qui a été relevé par la cour cantonale. En soutenant que la quantité de stupéfiants concernée ne serait pas "importante" et qu'il aurait agi pour rendre service à d'autres toxicomanes, le recourant confirme l'appréciation de l'autorité précédente selon laquelle il n'a pas pris conscience de la gravité de ses agissements, en particulier du danger pour la santé d'autrui que représentait la drogue remise à des tiers.</w:t>
      </w:r>
    </w:p>
    <w:p>
      <w:r>
        <w:t>Enfin, le recourant prétend que la cour cantonale aurait dû retenir sa bonne collaboration durant l'enquête. A cet égard, il se contente d'indiquer avoir spontanément avoué l'acquisition de 17 sachets d'héroïne à A.________ le 16 mars 2017. L'aveu de cet achat était certes spontané. Le recourant a cependant indiqué que les stupéfiants en question devaient uniquement servir sa propre consommation et qu'ils avaient été cachés "dans la forêt". Ce n'est qu'après une perquisition conduite par la police au domicile de B.________ que le recourant a admis que la drogue découverte était celle achetée à A.________ et que la moitié devait en réalité revenir à la prénommée (cf. PV d'audition du 17 mars 2017, p. 7). On ne voit pas en quoi le seul aveu évoqué par le recourant aurait ainsi dû conduire la cour cantonale à tenir compte d'une bonne collaboration ayant notamment permis d'élucider des faits qui, à ce défaut, seraient restés obscurs (cf. arrêt 6B_780/2018 du 9 octobre 2018 consid. 2.1 et les références citées).</w:t>
      </w:r>
    </w:p>
    <w:p>
      <w:r>
        <w:t>En définitive, le recourant ne mentionne aucun élément important, propre à modifier la peine, qui aurait été omis ou pris en considération à tort par la cour cantonale. Le grief doit être rejeté.</w:t>
      </w:r>
    </w:p>
    <w:p>
      <w:r>
        <w:rPr>
          <w:b/>
        </w:rPr>
        <w:t>E. 4</w:t>
      </w:r>
    </w:p>
    <w:p>
      <w:r>
        <w:t>Le recourant soutient que la cour cantonale aurait dû renoncer à ordonner son expulsion du territoire suisse sur la base de l' art. 66a al. 2 CP .</w:t>
      </w:r>
    </w:p>
    <w:p>
      <w:r>
        <w:rPr>
          <w:b/>
        </w:rPr>
        <w:t>E. 4.1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commis une infraction (infraction à l' art. 19 al. 2 LStup ) qui tombe sous le coup de l' art. 66a al. 1 let . o CP. Il remplit donc a priori les conditions d'une expulsion, sous la réserve d'une application de l' art. 66a al. 2 CP , voire également des normes de droit international.</w:t>
      </w:r>
    </w:p>
    <w:p>
      <w:r>
        <w:rPr>
          <w:b/>
        </w:rPr>
        <w:t>E. 4.2</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6B_724/2018 du 30 octobre 2018 consid. 2.3.1; 6B_296/2018 du 13 juillet 2018 consid. 3.2; 6B_506/2017 du 14 février 2018 consid. 1.1 et les références citées). Le fait que la clause de rigueur soit une norme potestative ne signifie pas que le juge pénal pourrait librement décider d'appliquer ou non l'exception de l' art.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 6B_724/2018 précité consid. 2.3.1).</w:t>
      </w:r>
    </w:p>
    <w:p>
      <w:r>
        <w:rPr>
          <w:b/>
        </w:rPr>
        <w:t>E. 4.3</w:t>
      </w:r>
    </w:p>
    <w:p>
      <w:r>
        <w:t>La loi ne définit pas ce qu'il faut entendre par une "situation personnelle grave" (première condition cumulative) ni n'indique les critères à prendre en compte dans la pesée des intérêts (seconde condition cumulative).</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6B_724/2018 précité consid. 2.3.2; 6B_371/2018 du 21 août 2018 consid. 2.5).</w:t>
      </w:r>
    </w:p>
    <w:p>
      <w:r>
        <w:t>Selon la jurisprudence, pour se prévaloir du respect au droit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6B_706/2018 du 7 août 2018 consid. 2.2 et les références citées).</w:t>
      </w:r>
    </w:p>
    <w:p>
      <w:r>
        <w:rPr>
          <w:b/>
        </w:rPr>
        <w:t>E. 4.4</w:t>
      </w:r>
    </w:p>
    <w:p>
      <w:r>
        <w:t>En l'espèce, il n'apparaît pas que le recourant pourrait se prévaloir d'un droit au respect de sa vie privée, au sens de l' art. 8 par. 1 CEDH , dès lors qu'il ne présente pas des liens sociaux ou professionnels spécialement intenses avec la Suisse et que son intégration dans ce pays peut même difficilement être qualifiée d'"ordinaire". Par ailleurs, si le recourant affirme entretenir des "relations étroites" avec sa mère et sa soeur en Suisse, celui-ci ne prétend pas qu'il existerait, à leur égard, un rapport de dépendance particulier, par exemple en raison d'une maladie ou d'un handicap (cf. ATF 137 I 154 consid. 3.4.2 p. 159; arrêts 2C_293/2018 du 5 octobre 2018 consid. 1.4; 2C_108/2018 du 28 septembre 2018 consid. 5.3 et les références citées), de sorte qu'il ne saurait en déduire une protection fondée sur l' art. 8 par. 1 CEDH .</w:t>
      </w:r>
    </w:p>
    <w:p>
      <w:r>
        <w:t>Au regard des critères pertinents pour définir un éventuel cas de rigueur (cf. arrêt 6B_724/2018 précité consid. 2.3.2), soit notamment ceux énoncés à l'art. 31 al. 1 de l'ordonnance relative à l'admission, au séjour et à l'exercice d'une activité lucrative (OASA; RS 142.201), il n'apparaît pas davantage que la situation du recourant constituerait un cas de rigueur au sens de l' art. 66a al. 2 CP . En effet, celui-ci a résidé en Suisse entre l'âge de 3 ou 4 ans et celui de 12 ans, puis à nouveau depuis l'âge de 19 ans, soit depuis 1990. Cette durée est certes importante. Pour le reste, l'intégration et la situation financière de l'intéressé sont mauvaises puisque celui-ci émarge à l'aide sociale depuis huit années et ne se prévaut d'aucun projet professionnel particulier. Aucune volonté de prendre part à la vie économique suisse ne peut être décelée chez le recourant. Par ailleurs, le respect de l'ordre juridique suisse ne le préoccupe guère, le recourant ayant déjà fait l'objet de deux condamnations avant la présente cause et ayant de surcroît récidivé après sa condamnation par le tribunal de première instance. Les perspectives de réinsertion sociale du recourant s'avèrent plutôt sombres, puisque celui-ci est toxicodépendant et inactif depuis des années. Ses possibilités de réintégration en France - pays dont il parle la langue, dans lequel il a de la famille et où il a notamment accompli son service militaire - n'apparaissent pas plus minces que celles d'intégration en Suisse.</w:t>
      </w:r>
    </w:p>
    <w:p>
      <w:r>
        <w:t>En définitive, on ne voit pas pourquoi une expulsion du recourant, pour une durée de cinq ans, pourrait placer celui-ci dans une situation personnelle grave. A défaut de la réalisation de cette première condition cumulative, une application de l' art. 66a al. 2 CP ne saurait être envisagée. Le grief doit être rejeté dans la mesure où il est recevable.</w:t>
      </w:r>
    </w:p>
    <w:p>
      <w:r>
        <w:rPr>
          <w:b/>
        </w:rPr>
        <w:t>E. 5</w:t>
      </w:r>
    </w:p>
    <w:p>
      <w:r>
        <w:t>Le recourant soutient encore que son expulsion du territoire suisse violerait l'accord sur la libre circulation des personnes (ALCP; RS 0.142.112.681).</w:t>
      </w:r>
    </w:p>
    <w:p>
      <w:r>
        <w:t>Aucun grief relatif à une éventuelle violation de l'ALCP n'a été traité par la cour cantonale, sans que le recourant ne se plaigne, à cet égard, d'un déni de justice formel. Pourtant, dès lors que la cour cantonale a été saisie d'un appel du ministère public réclamant notamment son expulsion du territoire suisse, l'intéressé pouvait, devant l'autorité précédente, s'y opposer en invoquant l'ALCP. Le recourant ne peut ainsi se plaindre d'une éventuelle violation de cet accord pour la première fois devant le Tribunal fédéral (cf. art. 80 al. 1 LTF ).</w:t>
      </w:r>
    </w:p>
    <w:p>
      <w:r>
        <w:t>Au demeurant, sans préjuger de la question de savoir si un prévenu pourrait se prévaloir de l'ALCP pour s'opposer à son expulsion du territoire suisse, il convient de relever que le recourant se borne à affirmer qu'il ne présenterait pas un risque de récidive suffisant pour qu'une limitation de ses droits sur la base de l' art. 5 par. 1 annexe I ALCP puisse intervenir. L'intéressé ne fournit en revanche aucune explication concernant un éventuel droit de séjourner en Suisse, en particulier au regard des art. 6 ALCP et 24 annexe I ALCP, voire de l' art. 4 annexe I ALCP - alors qu'il émarge à l'aide sociale depuis de nombreuses années -, de sorte que l'on ne voit pas en vertu de quelle disposition de cet accord celui-ci pourrait prétendre séjourner en Suisse. Le grief du recourant ne répond ainsi nullement, de ce point de vue, aux exigences de motivation découlant de l' art. 42 al. 2 LTF .</w:t>
      </w:r>
    </w:p>
    <w:p>
      <w:r>
        <w:rPr>
          <w:b/>
        </w:rPr>
        <w:t>E. 6</w:t>
      </w:r>
    </w:p>
    <w:p>
      <w:r>
        <w:t>Le recourant réclame enfin l'octroi d'une indemnité fondée sur l' art. 429 CPP dans la mesure où il estime devoir être libéré du chef de prévention d'infraction grave à la LStup. Dès lors qu'il n'obtient pas cet acquittement (cf. consid. 2 supra), son argumentation est sans objet.</w:t>
      </w:r>
    </w:p>
    <w:p>
      <w:r>
        <w:rPr>
          <w:b/>
        </w:rPr>
        <w:t>E. 7</w:t>
      </w:r>
    </w:p>
    <w:p>
      <w:r>
        <w:t>Au vu de ce qui précède, le recours doit être rejeté dans la mesure où il est 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