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962/2019 vom 17. September 2019</w:t>
      </w:r>
    </w:p>
    <w:p>
      <w:r>
        <w:t>Bundesgericht, 2019-09-17, FR</w:t>
      </w:r>
    </w:p>
    <w:p>
      <w:r>
        <w:rPr>
          <w:b/>
        </w:rPr>
        <w:t xml:space="preserve">Quelle: </w:t>
      </w:r>
      <w:r>
        <w:t>https://mcp.opencaselaw.ch/entscheid/bger_6B_962_2019</w:t>
      </w:r>
    </w:p>
    <w:p>
      <w:r>
        <w:t>FR: TF 6B 962/2019 du 17 septembre 2019</w:t>
      </w:r>
    </w:p>
    <w:p>
      <w:r>
        <w:t>IT: TF 6B 962/2019 del 17 settembre 2019</w:t>
      </w:r>
    </w:p>
    <w:p>
      <w:pPr>
        <w:pStyle w:val="Heading2"/>
      </w:pPr>
      <w:r>
        <w:t>Regeste</w:t>
      </w:r>
    </w:p>
    <w:p>
      <w:r>
        <w:t>Droit d'être entendu; arbitraire; fixation de la peine; conditions illicites de détention | Infractions</w:t>
      </w:r>
    </w:p>
    <w:p>
      <w:pPr>
        <w:pStyle w:val="Heading2"/>
      </w:pPr>
      <w:r>
        <w:t>Erwägungen</w:t>
      </w:r>
    </w:p>
    <w:p>
      <w:r>
        <w:rPr>
          <w:b/>
        </w:rPr>
        <w:t>E. 1</w:t>
      </w:r>
    </w:p>
    <w:p>
      <w:r>
        <w:t>Le recourant reproche à l'autorité précédente d'avoir violé son droit d'être entendu en refusant d'administrer diverses preuves.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6B_730/2019 du 9 août 2019 consid. 1.1.2; 6B_672/2019 du 6 août 2019 consid. 1.1; 6B_416/2019 du 4 juillet 2019 consid. 1.1). Le refus d'instruire ne viole ainsi le droit d'être entendu des parties que si l'appréciation anticipée de la pertinence du moyen de preuve offert, à laquelle le juge a procédé, est entachée d'arbitraire ( ATF 144 II 427 consid. 3.1.3 p. 435; 141 I 60 consid. 3.3 p. 64).</w:t>
      </w:r>
    </w:p>
    <w:p>
      <w:r>
        <w:rPr>
          <w:b/>
        </w:rPr>
        <w:t>E. 1.2</w:t>
      </w:r>
    </w:p>
    <w:p>
      <w:r>
        <w:t>Le recourant a requis la production du dossier de l'enquête pénale dirigée contre C.________ dans le canton du Valais.</w:t>
      </w:r>
    </w:p>
    <w:p>
      <w:r>
        <w:rPr>
          <w:b/>
        </w:rPr>
        <w:t>E. 1.2.1</w:t>
      </w:r>
    </w:p>
    <w:p>
      <w:r>
        <w:t>A cet égard, la cour cantonale a exposé que les actes reprochés au recourant avaient initialement été rapportés au père de l'intimée par C.________, lequel s'était donc trouvé à l'origine de la dénonciation pénale. L'hypothèse d'une manipulation de l'intimée devait cependant être exclue, au vu de la cohérence et du caractère mesuré des accusations qui avaient été formulées par celle-ci dans le cadre de la présente cause. Selon l'autorité précédente, les déclarations de C.________, non plus que les informations recueillies sur son compte dans le cadre de l'enquête pénale dirigée contre lui, ne pourraient contredire ce constat. La production du dossier en question était donc inutile.</w:t>
      </w:r>
    </w:p>
    <w:p>
      <w:r>
        <w:rPr>
          <w:b/>
        </w:rPr>
        <w:t>E. 1.2.2</w:t>
      </w:r>
    </w:p>
    <w:p>
      <w:r>
        <w:t>Le recourant n'explique pas quel élément décisif pourrait être trouvé dans le dossier dont il a requis la production, mais indique que celui-ci pourrait apporter "une lumière nouvelle sur la personnalité de M. C.________, sur ses antécédents, son rôle, ses liens avec [l'intimée] et sa famille et sur son conflit avec le recourant". On ne voit pas en quoi la cour cantonale aurait pu verser dans l'arbitraire en refusant la production dudit dossier, dont le recourant ne prétend pas qu'il aurait un lien direct avec la présente affaire.</w:t>
      </w:r>
    </w:p>
    <w:p>
      <w:r>
        <w:rPr>
          <w:b/>
        </w:rPr>
        <w:t>E. 1.3</w:t>
      </w:r>
    </w:p>
    <w:p>
      <w:r>
        <w:t>Le recourant fait grief à l'autorité précédente d'avoir refusé l'audition de D.________, l'ex-compagnon de l'intimée.</w:t>
      </w:r>
    </w:p>
    <w:p>
      <w:r>
        <w:rPr>
          <w:b/>
        </w:rPr>
        <w:t>E. 1.3.1</w:t>
      </w:r>
    </w:p>
    <w:p>
      <w:r>
        <w:t>Sur ce point, la cour cantonale a indiqué que les actes de violence et de contrainte sexuelle qui avaient été prêtés au prénommé par l'intimée au cours de l'instruction ne faisaient pas l'objet de la présente cause. Les déclarations de l'intimée montraient que cette dernière distinguait clairement les comportements reprochés au recourant de ceux attribués à D.________. Au cours de l'instruction, l'intimée avait, pour évoquer les événements dénoncés, parlé d'un dénommé "E.________" et non de son ex-compagnon. L'intéressée ne mélangeait pas les deux relations, puisqu'elle avait déclaré avoir peur que le recourant puisse la frapper dès lors qu'elle avait déjà subi de telles sévices auprès de D.________. En outre, l'intimée avait fourni de nombreux détails concernant les événements qu'elle avait mis en lien avec le recourant. Ce dernier, s'il avait contesté toute contrainte, avait pour l'essentiel admis que les actions relatées par l'intimée étaient réellement survenues, en particulier les épisodes ayant pris place sur son balcon et dans sa salle de bain. Interrogée durant les débats d'appel sur la possibilité qu'elle eût confondu les agissements de D.________ avec ceux reprochés au recourant, l'intimée avait certes indiqué que les "choses étaient floues", qu'elle n'arrivait plus "à distinguer" et que "cela avait toujours été un peu flou". Cette déclaration était cependant sans portée. En effet, d'une part, l'intimée avait confirmé que le recourant l'avait forcée à faire "des choses" qu'elle ne voulait pas, en précisant que ses doutes concernaient uniquement des détails. D'autre part, l'hésitation de l'intéressée pouvait s'expliquer par l'écoulement du temps et ne suffisait pas à mettre en cause les déclarations nuancées faites auparavant. L'hypothèse d'une éventuelle confusion de la part de l'intimée ne reposait dès lors sur aucun élément objectif.</w:t>
      </w:r>
    </w:p>
    <w:p>
      <w:r>
        <w:rPr>
          <w:b/>
        </w:rPr>
        <w:t>E. 1.3.2</w:t>
      </w:r>
    </w:p>
    <w:p>
      <w:r>
        <w:t>Le recourant affirme que l'audition de D.________ aurait permis de déterminer si ce dernier avait pu commettre les actes que l'intimée lui avait attribués, voire si un quelconque abus avait réellement existé. On ne voit pas en quoi il aurait été arbitraire, pour la cour cantonale, d'estimer qu'un tel témoignage ne serait pas décisif en l'occurrence. En effet, d'éventuels aveux de la part du prénommé, s'agissant de son comportement envers l'intimée, n'auraient pas exclu la commission, par le recourant, des actes mis à sa charge. Cela vaut à plus forte raison dans la mesure où plusieurs épisodes en relation avec lesquels l'intimée a accusé le recourant ont, selon ce dernier, bien eu lieu.</w:t>
      </w:r>
    </w:p>
    <w:p>
      <w:r>
        <w:rPr>
          <w:b/>
        </w:rPr>
        <w:t>E. 1.4</w:t>
      </w:r>
    </w:p>
    <w:p>
      <w:r>
        <w:t>Le recourant soutient que la cour cantonale aurait dû diligenter une expertise de crédibilité concernant l'intimée.</w:t>
      </w:r>
    </w:p>
    <w:p>
      <w:r>
        <w:rPr>
          <w:b/>
        </w:rPr>
        <w:t>E. 1.4.1</w:t>
      </w:r>
    </w:p>
    <w:p>
      <w:r>
        <w:t>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128 I 81 consid. 2 p. 84). Le tribunal dispose à cet égard d'un pouvoir d'appréciation (arrêt 6B_145/2019 du 28 août 2019 consid. 2.2.1 et les références citées).</w:t>
      </w:r>
    </w:p>
    <w:p>
      <w:r>
        <w:rPr>
          <w:b/>
        </w:rPr>
        <w:t>E. 1.4.2</w:t>
      </w:r>
    </w:p>
    <w:p>
      <w:r>
        <w:t>L'autorité précédente a exposé que l'intimée souffrait d'un retard mental qui s'accompagnait d'importantes difficultés d'apprentissage et de compréhension. Si cette affection avait justifié l'institution d'une curatelle de représentation, aucun élément ne laissait craindre qu'elle pût avoir une incidence sur les déclarations de l'intéressée. Au contraire, les dépositions de l'intimée avaient toujours été claires et cohérentes et n'avaient pas compris de contradictions significatives portant sur des éléments importants. Le fait que celle-ci eût, à plusieurs reprises, avoué ne pas se souvenir de certains détails s'expliquait par l'écoulement du temps. Enfin, s'il était établi que C.________ s'était trouvé à l'origine de la dénonciation du recourant, rien ne permettait de soupçonner que l'intimée pût être influencée par le prénommé au point d'accuser faussement celui-ci. Le fait que l'intimée et son père eussent admis avoir réalisé que C.________ "était un manipulateur" ne signifiait pas encore que l'intéressée eût concrètement été manipulée dans la présente affaire.</w:t>
      </w:r>
    </w:p>
    <w:p>
      <w:r>
        <w:rPr>
          <w:b/>
        </w:rPr>
        <w:t>E. 1.4.3</w:t>
      </w:r>
    </w:p>
    <w:p>
      <w:r>
        <w:t>En l'occurrence, il est avéré que l'intimée souffre d'un trouble psychique, de sorte qu'une expertise n'était pas nécessaire pour éclaircir cet aspect. Le recourant soutient que celle-ci aurait tenu des propos contradictoires, fragmentaires et incohérents. Il évoque toutefois uniquement, à cet égard, des déclarations portant sur des événements périphériques à l'affaire, soit concernant D.________, ou relevant du détail, ainsi la question de savoir si l'intimée avait déjà, à une reprise avant de rencontrer le recourant, pratiqué la sodomie. S'agissant enfin d'une éventuelle manipulation, le recourant se contente de formuler des conjectures, sans évoquer aucun élément concret permettant d'appuyer ses soupçons. Il n'était ainsi pas arbitraire, pour la cour cantonale, de considérer qu'une expertise de crédibilité ne se justifiait pas, nonobstant l'affection dont souffre l'intimée et dont elle a tenu compte dans l'appréciation des preuves (cf. consid. 2.2 infra).</w:t>
      </w:r>
    </w:p>
    <w:p>
      <w:r>
        <w:rPr>
          <w:b/>
        </w:rPr>
        <w:t>E. 1.5</w:t>
      </w:r>
    </w:p>
    <w:p>
      <w:r>
        <w:t>Le recourant reproche à la cour cantonale de ne pas avoir ordonné une nouvelle expertise psychiatrique, après la réception du rapport des expertes du 29 janvier 2018. On peut tout d'abord relever que, sur ce point, le recourant adresse diverses critiques à l'expertise psychiatrique en question, en contestant la méthodologie suivie, les compétences des expertes mandatées ou encore leur impartialité, sans formuler aucun grief distinct - répondant aux exigences de motivation découlant de l' art. 42 al. 2 LTF - portant sur l'exploitabilité de ce moyen de preuve. L'intéressé, qui inscrit son argumentation dans le cadre de son grief concernant la prétendue violation de l' art. 389 CPP , ne prétend d'ailleurs pas que l'expertise en question aurait dû être écartée du dossier ou qu'elle n'aurait pas dû être prise en considération par la cour cantonale. Il soutient, alternativement, qu'une nouvelle expertise psychiatrique aurait dû être diligentée, respectivement que le Dr F.________ aurait dû se voir auditionné. Quoi qu'il en soit, le grief du recourant, figurant dans son mémoire de recours adressé au Tribunal fédéral, constitue une reproduction exacte du même grief formulé dans son mémoire d'appel (cf. pièce 170/1 du dossier cantonal, p. 7 ss). L'intéressé ne consacre en revanche pas une ligne à la discussion des motifs figurant dans le jugement attaqué, dans lesquels la cour cantonale a répondu à ses critiques (cf. jugement attaqué, p. 28-31). Cette manière de faire est inadmissible, puisqu'il appartient au recourant d'exposer en quoi l'autorité précédente aurait pu violer le droit (cf. art. 42 al. 2 LTF ). L'argumentation du recourant est ainsi de toute manière irrecevable à cet égard.</w:t>
      </w:r>
    </w:p>
    <w:p>
      <w:r>
        <w:rPr>
          <w:b/>
        </w:rPr>
        <w:t>E. 2</w:t>
      </w:r>
    </w:p>
    <w:p>
      <w:r>
        <w:t>Le recourant reproche à l'autorité précédente d'avoir apprécié les preuves et établi les faits de manière arbitraire. Il se plaint en outre, à cet égard, d'une violation du principe "in dubio pro reo".</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La cour cantonale a exposé que l'intimée avait livré une description claire et constante des actes qu'elle avait reprochés au recourant, cela en utilisant un langage propre à une jeune fille souffrant d'un retard mental, soit en usant de termes simples, parfois très crus. Ce récit avait été nuancé et ne révélait aucun indice d'exagération ou d'animosité excessive, puisque l'intimée avait en particulier toujours admis l'existence de relations sexuelles consenties. Sa crédibilité avait en outre été renforcée par la naïveté déconcertante dont elle avait parfois fait preuve lors des auditions. L'intimée n'avait jamais, lors de ses auditions, paru mélanger à quelque degré que ce fût les comportements reprochés à D.________ et ceux imputés au recourant. Le fait que C.________ fût à l'origine de la dénonciation pouvait certes s'expliquer par une volonté, chez ce dernier, de nuire au recourant. Cela ne prouvait cependant pas que l'intimée eût été influencée par le prénommé. Aucun indice de manipulation n'avait d'ailleurs pu être décelé dans le récit livré par l'intéressée. Par ailleurs, une partie des accusations formulées par l'intimée contre le recourant avaient pu être corroborées par un enregistrement vidéo. Celui-ci avait révélé l'existence des actes d'urolagnie rapportés par l'intimée. Le recourant avait soutenu que le film en question ne permettait pas d'établir l'existence d'une contrainte. Le visage de l'intimée y révélait pourtant que celle-ci n'était alors aucunement disposée à assouvir le fantasme du recourant. L'intéressée y signifiait en outre clairement son refus, en disant "je n'ai pas envie", en reculant, en secouant la tête, en écartant la main du recourant de sa bouche, en tentant de repousser ce dernier ou encore en lui adressant des regards suppliants afin qu'il s'arrête. Le recourant y profitait quant à lui de l'état de faiblesse de l'intimée, passant outre son refus, insistant verbalement pour qu'elle poursuive, orientant et maintenant sa tête à hauteur de son sexe, ou lui faisant ouvrir la bouche à l'aide de son doigt. L'existence d'une contrainte avait de surcroît été confirmée par les enregistrements extraits du téléphone portable du recourant, lequel s'y moquait de l'intimée, parlait d'elle comme d'une "poubelle", d'un "bocal à sperme" ou prétendait que celle-ci "avait soif" et qu'il lui avait donné "ce qu'il avait à disposition" en urinant dans sa bouche. Selon la cour cantonale, le recourant avait nié, lors de ses auditions, s'être livré à des pratiques d'urolagnie ou de scatologie, ou encore avoir eu recours à une vidéo. S'agissant de l'épisode qui s'était déroulé sur son balcon, le recourant avait tout d'abord contesté l'existence d'une fellation, puis avait admis que cet acte y avait pris place, en contestant cependant avoir éjaculé sur le visage de l'intimée. Finalement, il avait reconnu qu'il était possible qu'il eût éjaculé et que l'intimée eût avalé son sperme, tout en expliquant que telle n'avait pas été son intention. De la même manière, le recourant avait tout d'abord contesté avoir entretenu des rapports anaux avec l'intimée, avant de se raviser et d'admettre qu'il avait recouru à cette pratique à une occasion, puis finalement à deux reprises, en reconnaissant que cela n'était pas "le kiff" de l'intimée. Concernant les actes d'urolagnie et de scatologie, le recourant, qui savait son téléphone portable entre les mains de la police, était revenu partiellement sur ses premières déclarations au cours de sa deuxième audition. Il avait tout d'abord expliqué avoir uriné sur l'intimée car il n'avait pu se retenir, puis avait modifié sa version des événements en indiquant qu'il avait de la sorte voulu "repousser" celle-ci, afin qu'elle arrêtât de le "bombarder de messages". Finalement, après que les deux amis du recourant eurent rapporté à la police ce qu'ils avaient vu sur les images qui leur avaient été transmises, l'intéressé avait déclaré avoir pratiqué l'urolagnie et la scatologie à la demande de l'intimée. Lors d'une audition ultérieure, le recourant était encore revenu sur ses déclarations et avait expliqué avoir initialement uriné dans la bouche de sa partenaire à défaut de pouvoir se retenir. Ainsi, pour l'autorité précédente, les déclarations du recourant avaient été fluctuantes, contradictoires ou fantaisistes, lorsqu'elles n'avaient pas été directement mises à mal par la vidéo figurant au dossier. Les dénégations de l'intéressé étaient donc dénuées de crédibilité et il convenait de retenir la version des événements décrite par l'intimée.</w:t>
      </w:r>
    </w:p>
    <w:p>
      <w:r>
        <w:rPr>
          <w:b/>
        </w:rPr>
        <w:t>E. 2.3</w:t>
      </w:r>
    </w:p>
    <w:p>
      <w:r>
        <w:t>L'argumentation du recourant est irrecevable dans la mesure où elle consiste dans une simple reproduction de celle développée dans son mémoire d'appel (cf. pièce 170/1 du dossier cantonal, p. 10-12; cf. consid. 1.5 supra). Pour le reste, cette argumentation se révèle purement appellatoire et, partant, également irrecevable, puisque le recourant se contente de rediscuter intégralement l'appréciation des preuves à laquelle s'est livrée l'autorité précédente et de substituer sa propre version des événements à celle de la cour cantonale, sans aucunement démontrer en quoi celle-ci serait arbitraire. Au demeurant, les explications du recourant, selon lesquelles l'intimée se serait volontairement adonnée à l'urolagnie et à la scatologie avec lui, tout en ayant par ailleurs formulé des accusations mensongères à son encontre en raison des manipulations de C.________, ou, à choix, d'une confusion avec des abus commis sur elle par son ancien compagnon, relèvent de la pure conjecture. Le recourant met pour le reste en avant divers éléments - comme son absence d'antécédents en matière sexuelle, les témoignages favorables de ses anciennes compagnes, l'attitude de l'intimée à la suite des abus subis ou encore le fait que celle-ci eût admis s'être faite, à une occasion, photographier nue par une fillette - qui ne font nullement apparaître comme insoutenable la version des événements retenue par la cour cantonale. Le grief est ainsi irrecevable.</w:t>
      </w:r>
    </w:p>
    <w:p>
      <w:r>
        <w:rPr>
          <w:b/>
        </w:rPr>
        <w:t>E. 3</w:t>
      </w:r>
    </w:p>
    <w:p>
      <w:r>
        <w:t>Le recourant prétend que l'autorité précédente aurait violé les art. 181, 189, 190 et 197 al. 4 CP. Il soutient en particulier que la cour cantonale n'aurait pu le condamner pour contrainte en retenant qu'il avait, par la menace, amené l'intimée à ne pas rapporter l'épisode survenu dans sa salle de bain à ses parents avant le début de la présente procédure. Déterminer ce qu'une personne a su, voulu, envisagé ou accepté relève du contenu de la pensée, à savoir de faits "internes" qui, en tant que tels, lient le Tribunal fédéral (cf. art. 105 al. 1 LTF ), à moins qu'ils n'aient été retenus de manière arbitraire (cf. ATF 141 IV 369 consid. 6.3 p. 375). L'argumentation du recourant est donc irrecevable dans la mesure où elle consiste à affirmer, de manière purement appellatoire, que l'intimée aurait parlé de l'épisode en question à C.________, avant le dépôt de plainte, en sachant que ce dernier en informerait ses parents, cet élément ne ressortant pas de l'état de fait de la cour cantonale. Pour le surplus, le recourant ne présente aucune argumentation recevable, fondée sur l'état de fait de l'autorité précédente, par lequel le Tribunal fédéral est lié (cf. art. 105 al. 1 LTF ) et dont il n'a pas démontré l'arbitraire (cf. consid. 2 supra), propre à démontrer que la cour cantonale aurait pu enfreindre l'une ou l'autre des dispositions précitées.</w:t>
      </w:r>
    </w:p>
    <w:p>
      <w:r>
        <w:rPr>
          <w:b/>
        </w:rPr>
        <w:t>E. 4</w:t>
      </w:r>
    </w:p>
    <w:p>
      <w:r>
        <w:t>Le recourant soutient que la cour cantonale aurait violé les art. 197 al. 5 cum 21 CP en le condamnant pour avoir visionné des vidéos pornographiques mettant en scène des actes de violence entre adultes. Son argumentation est largement irrecevable dans la mesure où elle consiste dans la simple reproduction de celle présentée dans son mémoire d'appel (cf. pièce 170/1 du dossier cantonal, p. 12 s.; cf. consid. 1.5 supra). Pour le reste, la cour cantonale a exclu l'application de l' art. 21 CP concernant les agissements litigieux, en retenant que le recourant avait admis, à l'audience d'appel, avoir su, à l'époque des faits, que les représentations de violence envers les femmes - telles que celles consultées en l'occurrence - étaient prohibées. Or, l'intéressé ne prétend ni ne démontre que cet élément de fait aurait été arbitrairement constaté, de sorte que le grief tiré d'une éventuelle violation des art. 197 al. 5 cum 21 CP est irrecevable.</w:t>
      </w:r>
    </w:p>
    <w:p>
      <w:r>
        <w:rPr>
          <w:b/>
        </w:rPr>
        <w:t>E. 5</w:t>
      </w:r>
    </w:p>
    <w:p>
      <w:r>
        <w:t>Le recourant fait grief à l'autorité précédente d'avoir violé l' art. 429 CPP . Dès lors que celui-ci prétend fonder l'indemnité tirée de cette disposition sur un acquittement qu'il n'obtient pas, le grief n'a plus d'objet.</w:t>
      </w:r>
    </w:p>
    <w:p>
      <w:r>
        <w:rPr>
          <w:b/>
        </w:rPr>
        <w:t>E. 6</w:t>
      </w:r>
    </w:p>
    <w:p>
      <w:r>
        <w:t>Le recourant reproche à l'autorité précédente la quotité de la peine privative de liberté qui lui a été infligée.</w:t>
      </w:r>
    </w:p>
    <w:p>
      <w:r>
        <w:rPr>
          <w:b/>
        </w:rPr>
        <w:t>E. 6.1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143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6.2</w:t>
      </w:r>
    </w:p>
    <w:p>
      <w:r>
        <w:t>En l'espèce, le recourant reproche tout d'abord à l'autorité précédente de ne pas avoir tenu compte de sa situation personnelle et familiale ainsi que de son parcours scolaire et professionnel. L'autorité précédente n'a pas ignoré ces aspects, mais a indiqué que le parcours de vie et le retard mental de l'intéressé avaient déjà justifié la diminution de sa responsabilité pénale. Ces éléments ont bien été considérés par les expertes (cf. pièce 78 du dossier cantonal, p. 4 ss), le recourant n'expliquant pas, quant à lui, pour quels motifs l'autorité précédente aurait dû leur accorder davantage de poids dans la fixation de la sanction. Par ailleurs, le recourant se borne à affirmer que la cour cantonale aurait, à tort, refusé de prendre en compte son "bon comportement" en détention. Il ne précise toutefois aucunement en quoi l'autorité précédente aurait violé le droit en estimant que ledit comportement n'avait "pas été exemplaire", puisque l'intéressé peinait à respecter les règles qui lui étaient imposées en détention, avait tendance à discuter les consignes données, gérait mal sa frustration, avait rencontré quelques problèmes avec des codétenus et avait été sanctionné pour consommation de substances prohibées. En définitive, le recourant ne démontre aucunement que la cour cantonale aurait excédé le large pouvoir d'appréciation dont elle disposait en lui infligeant une peine privative de liberté d'ensemble de quatre ans et demi.</w:t>
      </w:r>
    </w:p>
    <w:p>
      <w:r>
        <w:rPr>
          <w:b/>
        </w:rPr>
        <w:t>E. 7</w:t>
      </w:r>
    </w:p>
    <w:p>
      <w:r>
        <w:t>Le recourant soutient enfin que les conditions de détention illicites subies auraient justifié une réduction plus importante de la peine privative de liberté à laquelle il a été condamné.</w:t>
      </w:r>
    </w:p>
    <w:p>
      <w:r>
        <w:rPr>
          <w:b/>
        </w:rPr>
        <w:t>E. 7.1</w:t>
      </w:r>
    </w:p>
    <w:p>
      <w:r>
        <w:t>L'indemnisation en raison des conditions de détention illicites fait appel au pouvoir d'appréciation du juge; le Tribunal fédéral n'intervient dès lors qu'avec retenue ( ATF 142 IV 245 consid. 4.1). L'ampleur de la réparation dépend avant tout de l'appréciation concrète des circonstances particulières de l'espèce, en particulier de la gravité des souffrances physiques ou psychiques consécutives à l'atteinte subie (arrêts 6B_458/2019 du 23 mai 2019 consid. 7.1; 6B_1015/2016 du 27 octobre 2017 consid. 7.2 et les références citées). En matière de réparation, le Tribunal fédéral a admis des réductions de peine correspondant à un tiers, voire à la moitié du nombre de jours d'incarcération dans des conditions illicites. Cela n'empêche pas que l'ampleur de la réparation dépende essentiellement des circonstances concrètes de l'affaire, le Tribunal fédéral n'ayant jamais, en la matière, fixé de ratio strict. En outre, le fait que le Tribunal fédéral eût, dans d'autres affaires, avalisé des réductions proportionnelles d'un tiers ou de la moitié des jours passés dans des conditions de détention illicites ne signifie aucunement que, dans ces cas, une réduction moins importante n'aurait pas été acceptable (cf. arrêt 6B_458/2019 précité consid. 7.3 et les références citées).</w:t>
      </w:r>
    </w:p>
    <w:p>
      <w:r>
        <w:rPr>
          <w:b/>
        </w:rPr>
        <w:t>E. 7.2</w:t>
      </w:r>
    </w:p>
    <w:p>
      <w:r>
        <w:t>La cour cantonale a exposé que le recourant avait été détenu à la prison G.________ depuis le 28 juin 2017. Par ordonnance du 26 mars 2019, le Tribunal des mesures de contrainte vaudois avait constaté que les conditions dans lesquelles s'était déroulée la détention de l'intéressé n'avaient pas été conformes aux exigences légales en la matière. Le recourant avait successivement été détenu dans des cellules correspondant - après déduction de la place occupée par les sanitaires - à une surface individuelle de 3,7 m2, de 5,23 m2, de 5 m2, de 4 m2et de 3,94 m2, de sorte que le minimum de 4 m2 n'avait pas été respecté s'agissant de deux des cellules, dans lesquelles l'intéressé avait séjourné du 28 juin au 6 juillet 2017. La situation avait été aggravée par le fait, d'une part, que les toilettes fussent séparées du reste de la cellule par un rideau ignifuge et non par des cloisons et, d'autre part, que l'isolation thermique du bâtiment était insuffisante et devait être renforcée afin d'offrir une température acceptable dans les cellules. Le confinement en cellule du recourant, à raison de 21 à 23 heures par jour, devait également être considéré. Le recourant avait eu la possibilité de travailler à 100% à l'atelier cuisine dès le 24 octobre 2017 mais, après avoir décliné plusieurs propositions à cet égard, n'avait débuté cette activité que le 6 février 2019. Ainsi, selon l'autorité précédente, la période durant laquelle le recourant avait été confiné en cellule, soit du 28 juin au 23 octobre 2017 - date à laquelle l'intéressé avait eu la possibilité de travailler hors de sa cellule -, devait entraîner une réduction de la peine à raison d'un jour pour trois jours de détention subis dans ces conditions. A partir du 24 octobre 2017, le recourant avait eu la possibilité d'élargir son régime de détention, mais avait décliné les propositions qui lui étaient faites en prétextant vouloir se concentrer sur sa défense et sur son expertise psychiatrique, si bien que le confinement avait dès lors résulté de son propre choix. Depuis le 24 octobre 2017 et jusqu'à la date du jugement d'appel - soit pour 569 jours - il y avait donc lieu de réduire la peine du recourant à raison d'un jour pour quatre jours de détention subis dans les conditions qui existaient alors. Par ailleurs, sur la durée de son séjour effectué à la prison G.________, le recourant n'avait en définitive passé qu'une dizaine de jours dans des cellules dont la surface n'était pas suffisante. Il n'avait, pour le reste, pas prétendu ni démontré avoir subi des souffrances particulières sur le plan physique ou psychique en raison des conditions de détention. Outre les jours déduits de la peine privative de liberté en raison de la détention à la prison G.________, la cour cantonale a réduit cette sanction de 14 jours, afin de compenser les 27 jours passés par le recourant dans les locaux de la police dans des conditions illicites (cf. à cet égard le jugement du 18 janvier 2019, p. 59).</w:t>
      </w:r>
    </w:p>
    <w:p>
      <w:r>
        <w:rPr>
          <w:b/>
        </w:rPr>
        <w:t>E. 7.3</w:t>
      </w:r>
    </w:p>
    <w:p>
      <w:r>
        <w:t>Le recourant relève tout d'abord que la cour cantonale n'a pas précisé, dans le jugement attaqué, pour quels motifs les conditions de sa détention à la prison G.________ auraient été "moins difficiles" que celles ayant prévalu dans les locaux de la police. On ne perçoit pas la pertinence de cette remarque, dès lors que la déduction des jours de détention relative au séjour dans les locaux de la police n'était plus litigieuse au stade de l'appel et que l'autorité précédente ne s'est - en conséquence - penchée que sur les conditions concrètes de détention à la prison G.________.</w:t>
      </w:r>
    </w:p>
    <w:p>
      <w:r>
        <w:rPr>
          <w:b/>
        </w:rPr>
        <w:t>E. 7.4</w:t>
      </w:r>
    </w:p>
    <w:p>
      <w:r>
        <w:t>Le recourant affirme ensuite que la réduction opérée en raison de son séjour à la prison G.________ aurait dû être supérieure à celle admise dans un jugement de la cour cantonale du 22 janvier 2019, dans lequel il avait été retenu que les conditions de détention n'avaient pas été "totalement illicites". On voit pourtant mal qu'une telle appréciation, figurant dans une décision cantonale, puisse d'une quelconque manière lier le Tribunal fédéral dans son examen de la bonne application du droit fédéral. Au demeurant, dans l'arrêt du 23 mai 2019 ayant fait suite à ce jugement, le Tribunal fédéral a examiné la réduction opérée en considérant que les conditions de détention à la prison G.________ avaient été illicites (cf. arrêt 6B_458/2019 précité consid. 7.2).</w:t>
      </w:r>
    </w:p>
    <w:p>
      <w:r>
        <w:rPr>
          <w:b/>
        </w:rPr>
        <w:t>E. 7.5</w:t>
      </w:r>
    </w:p>
    <w:p>
      <w:r>
        <w:t>Enfin, le recourant conteste que son refus provisoire de travailler - et donc d'éviter un confinement presque ininterrompu en cellule - eût justifié, dans les proportions retenues par la cour cantonale, une réduction moins importante de sa peine à titre de réparation.</w:t>
      </w:r>
    </w:p>
    <w:p>
      <w:r>
        <w:rPr>
          <w:b/>
        </w:rPr>
        <w:t>E. 7.5.1</w:t>
      </w:r>
    </w:p>
    <w:p>
      <w:r>
        <w:t>La jurisprudence a déjà eu l'occasion de rappeler qu'un travail ne pouvait être imposé au prévenu durant sa détention provisoire et que le refus, par ce dernier, d'une place de travail susceptible d'entraîner un confinement moins important et d'atténuer ainsi les effets d'une cellule à la surface insuffisante - respectivement d'entraîner son déplacement dans une cellule répondant aux exigences en matière de surface - ne rendait pas conforme à l' art. 3 CEDH des conditions de détention en soi illicites (cf. arrêts 6B_71/2016 du 5 avril 2017 consid. 6.3.1; 6B_946/2015 du 13 septembre 2016 consid. 3.4.3; 6B_1057/2015 du 25 mai 2016 consid. 5.2).</w:t>
      </w:r>
    </w:p>
    <w:p>
      <w:r>
        <w:rPr>
          <w:b/>
        </w:rPr>
        <w:t>E. 7.5.2</w:t>
      </w:r>
    </w:p>
    <w:p>
      <w:r>
        <w:t>En l'occurrence, la cour cantonale n'a pas nié que les conditions de détention du recourant fussent illicites durant la période où ce dernier a refusé de travailler. Elle a en revanche considéré, sous l'angle de la problématique du confinement, que le recourant aurait eu l'occasion de faire cesser celui-ci en travaillant, étant rappelé que ce dernier occupait alors une cellule dont la surface individuelle n'était pas inférieure à 4 m2. Ainsi, cet élément pouvait, à bon droit, être pris en compte dans la fixation du nombre de jours devant, pour la période concernée, être porté en déduction de la peine privative de liberté. La cour cantonale n'a donc pas excédé son pouvoir d'appréciation en estimant que, si la détention dans des conditions illicites devait donner lieu à une réduction de la peine privative de liberté à hauteur d'un jour pour trois jours dans lesdites conditions lorsque le recourant avait subi un confinement en cellule, cette réduction devait être moindre s'agissant d'une période où celui-ci était volontairement demeuré confiné, ce qu'il n'aurait pas fait s'il avait, à cet égard, rencontré une souffrance particulière.</w:t>
      </w:r>
    </w:p>
    <w:p>
      <w:r>
        <w:rPr>
          <w:b/>
        </w:rPr>
        <w:t>E. 7.6</w:t>
      </w:r>
    </w:p>
    <w:p>
      <w:r>
        <w:t>En définitive, le recourant ne démontre pas que l'autorité précédente aurait violé le droit fédéral en réduisant comme elle l'a fait sa peine privative de liberté eu égard à la détention subie dans des conditions illicites. Le grief doit être rejeté.</w:t>
      </w:r>
    </w:p>
    <w:p>
      <w:r>
        <w:rPr>
          <w:b/>
        </w:rPr>
        <w:t>E. 8</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