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6B_960/2009 vom 30. März 2010</w:t>
      </w:r>
    </w:p>
    <w:p>
      <w:r>
        <w:t>Bundesgericht, 2010-03-30, FR</w:t>
      </w:r>
    </w:p>
    <w:p>
      <w:r>
        <w:rPr>
          <w:b/>
        </w:rPr>
        <w:t xml:space="preserve">Quelle: </w:t>
      </w:r>
      <w:r>
        <w:t>https://mcp.opencaselaw.ch/entscheid/bger_6B_960_2009</w:t>
      </w:r>
    </w:p>
    <w:p>
      <w:r>
        <w:t>FR: TF 6B_960/2009 du 30 mars 2010</w:t>
      </w:r>
    </w:p>
    <w:p>
      <w:r>
        <w:t>IT: TF 6B_960/2009 del 30 marzo 2010</w:t>
      </w:r>
    </w:p>
    <w:p>
      <w:pPr>
        <w:pStyle w:val="Heading2"/>
      </w:pPr>
      <w:r>
        <w:t>Erwägungen</w:t>
      </w:r>
    </w:p>
    <w:p>
      <w:r>
        <w:rPr>
          <w:b/>
        </w:rPr>
        <w:t>E. 1</w:t>
      </w:r>
    </w:p>
    <w:p>
      <w:r>
        <w:t>Le recourant fait valoir que la cour cantonale a établi les faits de manière arbitraire et violé en conséquence la présomption d'innocence en s'écartant du taux d'alcool calculé par les experts. Il reproche à la cour cantonale d'avoir méconnu que la témoin B.________ était elle-même très fortement alcoolisée, puisqu'elle avait bu deux litres de rhum en sa compagnie et celle de l'intimée. En outre, il fait grief à la cour cantonale de ne pas avoir tenu compte du témoignage de C.________, qui a vu le recourant juste après les faits délictueux et qui a déclaré que celui-ci était "vraiment trop saoul".</w:t>
      </w:r>
    </w:p>
    <w:p>
      <w:r>
        <w:rPr>
          <w:b/>
        </w:rPr>
        <w:t>E. 1.1</w:t>
      </w:r>
    </w:p>
    <w:p>
      <w:r>
        <w:t>Dans la mesure où, comme en l'espèce, l'appréciation des preuves est critiquée en référence avec le principe in dubio pro reo, celui-ci n'a pas de portée plus large que l'interdiction de l'arbitraire ( ATF 127 I 38 consid. 2a p. 41). Cette dernière notion a été rappelée récemment dans l' ATF 135 V 2 consid. 1.3 p. 4/5, auquel on peut donc se référer. En bref, une décision n'est pas arbitraire du seul fait qu'elle apparaît discutable ou même critiquable. Il faut qu'elle soit manifestement insoutenable, et cela non seulement dans sa motivation mais dans son résultat.</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1.2</w:t>
      </w:r>
    </w:p>
    <w:p>
      <w:r>
        <w:t>Selon la jurisprudence, une concentration d'alcool de 2 à 3 g o/oo entraîne une présomption de diminution de responsabilité, alors qu'une concentration supérieure à 3 g o/oo pose la présomption d'une irresponsabilité totale ( ATF 122 IV 49 consid. 1b p. 50/51; 119 IV 120 consid. 2b p. 123/124; cf. arrêt 6S.17/2002 du 7 mai 2002, publié in JT 2003 I 561, consid. 1c/aa). Il ne s'agit là toutefois que de présomptions qui peuvent être renversées dans un cas donné en raison d'indices contraires ( ATF 122 IV 49 consid. 1b p. 51; arrêt 6S.17/2002 précité, consid. 1c/aa).</w:t>
      </w:r>
    </w:p>
    <w:p>
      <w:r>
        <w:t>En l'espèce, la cour cantonale a admis que le taux théorique d'alcool du recourant était situé entre 3,2 et 4,2 g o/oo. Elle a toutefois considéré qu'il ne s'agissait que d'un indice parmi d'autres pour apprécier la capacité de discernement. Se fondant sur le témoignage de B.________, elle a ainsi considéré que, malgré une alcoolémie élevée, le recourant était conscient de ce qu'il faisait. Le recourant met cependant en cause ce témoignage, en raison de l'état d'ivresse de B.________. Reste dès lors à examiner la validité de cette déposition.</w:t>
      </w:r>
    </w:p>
    <w:p>
      <w:r>
        <w:rPr>
          <w:b/>
        </w:rPr>
        <w:t>E. 1.3</w:t>
      </w:r>
    </w:p>
    <w:p>
      <w:r>
        <w:t>Selon la jurisprudence, le juge ne peut se fonder sur une déposition que s'il est établi que le témoin avait la volonté et la capacité de dire la vérité. La capacité de témoigner suppose que le témoin ait pu percevoir les faits sur lesquels porte sa déposition et qu'au moment de déposer, il ait été en état de se rappeler ceux-ci et d'en rendre compte. Dans ce contexte, la jurisprudence a précisé qu'il fallait tenir compte d'une éventuelle consommation de stupéfiants, car une réserve particulière s'impose à l'égard de toxicomanes dépendants lorsqu'ils sont en état de manque. S'il y a doute au sujet de l'aptitude à témoigner d'une personne, le juge doit instruire ce point ( ATF 118 Ia 28 consid. 1c p. 31; Hauser/Schweri/Hartmann, Schweizerisches Strafprozessrecht, 6e éd., 2005, n. 3 ad § 62, p. 292).</w:t>
      </w:r>
    </w:p>
    <w:p>
      <w:r>
        <w:t>En l'espèce, il y a lieu d'examiner la capacité de perception du témoin au moment des faits. B.________ avait ingurgité pendant l'après-midi deux bouteilles de rhum avec ses hôtes et devait donc avoir, à l'instar du recourant, un taux d'alcool supérieur à 3 g o/oo lorsque ce dernier a sodomisé l'intimée. Certes, l'état d'ivresse influence plus la capacité de se déterminer que la capacité de perception. Dans le cas particulier, l'alcoolémie du témoin était cependant élevée et l'appréciation de l'état physique et psychique d'une personne ivre exige une certaine lucidité, de sorte que l'on peut sérieusement douter de l'appréciation de B.________. Cette appréciation est d'autant plus sujette à caution qu'elle est contraire à celle du témoin C.________, chez qui le recourant s'est rendu après les faits et qui a déclaré que ce dernier était "pété", "vraiment trop saoul". Dans ces circonstances, la cour cantonale est tombée dans l'arbitraire en méconnaissant l'état d'ivresse dans lequel se trouvait le témoin et en n'instruisant pas ce point.</w:t>
      </w:r>
    </w:p>
    <w:p>
      <w:r>
        <w:rPr>
          <w:b/>
        </w:rPr>
        <w:t>E. 2</w:t>
      </w:r>
    </w:p>
    <w:p>
      <w:r>
        <w:t>Le recours doit être admis, l'arrêt attaqué doit être annulé et la cause doit être renvoyée aux autorités cantonales pour nouvelle décision.</w:t>
      </w:r>
    </w:p>
    <w:p>
      <w:r>
        <w:t>Le recourant qui obtient gain de cause ne supporte pas de frais judiciaires ( art. 66 al. 1 LTF ) et peut prétendre à une indemnité de dépens à la charge du canton de Vaud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