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6B_957/2017 vom 27. April 2018</w:t>
      </w:r>
    </w:p>
    <w:p>
      <w:r>
        <w:t>Bundesgericht, 2018-04-27, FR</w:t>
      </w:r>
    </w:p>
    <w:p>
      <w:r>
        <w:rPr>
          <w:b/>
        </w:rPr>
        <w:t xml:space="preserve">Quelle: </w:t>
      </w:r>
      <w:r>
        <w:t>https://mcp.opencaselaw.ch/entscheid/bger_6B_957_2017</w:t>
      </w:r>
    </w:p>
    <w:p>
      <w:r>
        <w:t>FR: TF 6B_957/2017 du 27 avril 2018</w:t>
      </w:r>
    </w:p>
    <w:p>
      <w:r>
        <w:t>IT: TF 6B_957/2017 del 27 aprile 2018</w:t>
      </w:r>
    </w:p>
    <w:p>
      <w:pPr>
        <w:pStyle w:val="Heading2"/>
      </w:pPr>
      <w:r>
        <w:t>Erwägungen</w:t>
      </w:r>
    </w:p>
    <w:p>
      <w:r>
        <w:rPr>
          <w:b/>
        </w:rPr>
        <w:t>E. 1</w:t>
      </w:r>
    </w:p>
    <w:p>
      <w:r>
        <w:t>Le recourant reproche à la cour cantonale une violation de son droit d'être entendu.</w:t>
      </w:r>
    </w:p>
    <w:p>
      <w:r>
        <w:rPr>
          <w:b/>
        </w:rPr>
        <w:t>E. 1.1</w:t>
      </w:r>
    </w:p>
    <w:p>
      <w:r>
        <w:t>La jurisprudence a déduit du droit d'être entendu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 ATF 142 II 154 consid. 4.2 p. 157). La motivation peut être implicite et résulter des différents considérants de la décision ( ATF 141 V 557 consid. 3.2.1 p. 565).</w:t>
      </w:r>
    </w:p>
    <w:p>
      <w:r>
        <w:rPr>
          <w:b/>
        </w:rPr>
        <w:t>E. 1.2</w:t>
      </w:r>
    </w:p>
    <w:p>
      <w:r>
        <w:t>Le recourant soutient que l'autorité précédente n'aurait pas répondu à l'argument, soulevé dans ses déterminations du 27 juin 2017 relatives au recours de X.________, selon lequel, de manière générale, une application de l' art. 53 CP par le ministère public justifierait la mise des frais de procédure à la charge du prévenu, dès lors que si celui-ci était renvoyé en jugement, l'autorité pénale pourrait certes l'exempter de peine en se fondant sur la disposition précitée, mais non sans avoir prononcé un verdict de culpabilité et mis les frais de procédure à sa charge, conformément à l' art. 426 al. 1 CPP .</w:t>
      </w:r>
    </w:p>
    <w:p>
      <w:r>
        <w:t>Dans l'arrêt attaqué, l'autorité précédente n'a pas spécifiquement consacré un considérant à la discussion de l'argument du recourant. Elle a cependant, après avoir constaté que ce dernier avait classé le volet litigieux de la procédure en application de l' art. 53 CP , examiné les conditions d'application de l' art. 426 al. 2 CPP . Il en ressort implicitement que, pour la cour cantonale, l'application par un ministère public de l' art. 53 CP ne devait pas automatiquement entraîner la mise des frais d'instruction à la charge du prévenu concerné, le sort des frais étant au contraire soumis aux règles de l' art. 426 al. 2 CPP applicables à l'ordonnance de classement. Ce raisonnement ressort suffisamment clairement de l'arrêt attaqué, de sorte que le droit d'être entendu du recourant n'a pas été violé. Le grief doit être rejeté.</w:t>
      </w:r>
    </w:p>
    <w:p>
      <w:r>
        <w:rPr>
          <w:b/>
        </w:rPr>
        <w:t>E. 2</w:t>
      </w:r>
    </w:p>
    <w:p>
      <w:r>
        <w:t>Le recourant soutient qu'en cas de classement de la procédure par le ministère public fondé sur l' art. 53 CP , il ne serait "pas admissible" que "la collectivité publique encour[e] un dommage en devant supporter les frais directs et indirects d'une procédure pénale". Selon lui, si l'intimé avait été renvoyé en jugement, le tribunal saisi aurait pu l'exempter de toute peine sur la base de l' art. 53 CP , mais n'aurait pas prononcé un acquittement et aurait condamné l'intéressé à supporter les frais de la cause, conformément à l' art. 426 al. 1 CPP .</w:t>
      </w:r>
    </w:p>
    <w:p>
      <w:r>
        <w:rPr>
          <w:b/>
        </w:rPr>
        <w:t>E. 2.1</w:t>
      </w:r>
    </w:p>
    <w:p>
      <w:r>
        <w:t>La cour cantonale a considéré que la tromperie à laquelle avait pu recourir l'intimé vis-à-vis de ses cocontractants ne pouvait lui être imputée pour justifier une mise à sa charge des frais de la procédure pénale, dans la mesure où la prévention d'escroquerie, impliquant une telle tromperie, avait été abandonnée et que la jurisprudence prohibait - en vertu de la présomption d'innocence - de retenir ou de suggérer que l'intéressé s'était néanmoins rendu coupable d'une infraction.</w:t>
      </w:r>
    </w:p>
    <w:p>
      <w:r>
        <w:rPr>
          <w:b/>
        </w:rPr>
        <w:t>E. 2.2</w:t>
      </w:r>
    </w:p>
    <w:p>
      <w:r>
        <w:t>Le raisonnement de la cour cantonale tombe à faux.</w:t>
      </w:r>
    </w:p>
    <w:p>
      <w:r>
        <w:t>Certes, selon une jurisprudence bien établie,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 6B_301/2017 précité consid. 1.1; cf. art. 426 al. 3 let. a CPP ). La mise des frais à la charge du prévenu en cas d'acquittement ou de classement de la procédure doit en effet rester l'exception ( ATF 116 Ia 162 consid. 2c p. 171; arrêt 6B_301/2017 précité consid. 1.1).</w:t>
      </w:r>
    </w:p>
    <w:p>
      <w:r>
        <w:t>Ces principes ne trouvent toutefois pas application en l'espèce.</w:t>
      </w:r>
    </w:p>
    <w:p>
      <w:r>
        <w:rPr>
          <w:b/>
        </w:rPr>
        <w:t>E. 2.3</w:t>
      </w:r>
    </w:p>
    <w:p>
      <w:r>
        <w:t>Dans un arrêt non publié du 22 décembre 2017 (6B_156/2017), le Tribunal fédéral a indiqué, sans plus de développements, que le sort des frais de procédure était régi, en cas de renonciation à poursuivre le prévenu fondée sur l' art. 53 CP , par l' art. 426 al. 2 CPP . Il s'est référé à cet égard à l'avis de DOMEISEN (THOMAS DOMEISEN, Basler Kommentar, StPO II, 2e éd. 2014, n° 8 ad art. 426 CPP ), selon lequel il conviendrait, en cas de classement fondé sur les art. 52 à 55 CP, d'appliquer l' art. 426 al. 2 CPP en matière de frais, eu égard à l'impossibilité de retenir ou de laisser entendre que le prévenu serait, d'une quelconque manière, coupable de l'infraction en question. Cette opinion est partagée par quelques autres auteurs (cf. TRECHSEL/ KELLER, in Trechsel/Pieth, Schweizerisches Strafgesetzbuch, Praxiskommentar, 3e éd. 2018, n° 6 ad vor art. 52 CP ; FRANZ RIKLIN, Basler Kommentar, Strafrecht I, 3e éd. 2013, n° 37 ad vor art. 52-55 CP ).</w:t>
      </w:r>
    </w:p>
    <w:p>
      <w:r>
        <w:t>Or, l' art. 53 CP s'intègre dans une section du Code pénal intitulée "Exemption de peines et suspension de la procédure", qui regroupe les art. 52 à 55a CP. L' art. 52 CP subordonne notamment la renonciation à poursuivre l'auteur, à renvoyer celui-ci devant le juge ou à lui infliger une peine, au peu d'importance de sa "culpabilité". L' art. 54 CP évoque quant à lui l'"atteinte" subie par l'auteur consécutivement à son acte. Enfin, l' art. 53 CP règle le sort de la procédure pour le cas où l'auteur aura réparé le "dommage" ou compensé le "tort" causé. Chacune de ces dispositions repose donc sur la prémisse selon laquelle l'auteur a commis un acte illicite, pour lequel il porte une part de culpabilité (cf. art. 52 CP ), ou par lequel il a causé une "atteinte" (cf. art. 54 CP ), un "dommage" ou un "tort" (cf. art. 53 CP ). A cet égard, la loi prévoit certes que le ministère public et les tribunaux rendent, le cas échéant, une ordonnance de non-entrée en matière ou de classement (cf. art. 8 al. 4 CPP ).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w:t>
      </w:r>
    </w:p>
    <w:p>
      <w:r>
        <w:t>En l'espèce, si l'intimé a pu réparer le dommage qu'il avait causé, par une tromperie, à ses cocontractants, et ainsi bénéficier d'un classement fondé sur l' art. 53 CP , rien ne s'oppose à ce que cette même tromperie, qui a entraîné l'intervention de l'autorité pénale, soit par ailleurs retenue pour justifier la mise à sa charge des frais de procédure.</w:t>
      </w:r>
    </w:p>
    <w:p>
      <w:r>
        <w:t>Compte tenu de ce qui précède, la cour cantonale a violé le droit fédéral en considérant que les frais découlant des volets de la procédure pour lesquels l'intimé a bénéficié d'un classement fondé sur les art. 53 CP et 8 CPP ne devaient pas être mis à sa charge. Le recours doit être admis sur ce point, l'arrêt attaqué annulé et la cause renvoyée à l'autorité cantonale pour nouvelle décision.</w:t>
      </w:r>
    </w:p>
    <w:p>
      <w:r>
        <w:rPr>
          <w:b/>
        </w:rPr>
        <w:t>E. 3</w:t>
      </w:r>
    </w:p>
    <w:p>
      <w:r>
        <w:t>Au vu de ce qui précède, le recours doit être admis. Il n'y a pas lieu d'allouer une indemnité au recourant, qui obtient gain de cause (cf. art. 68 al. 3 LTF ). L'intimé, qui a conclu au rejet du recours et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