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956/2021 vom 1. November 2021</w:t>
      </w:r>
    </w:p>
    <w:p>
      <w:r>
        <w:t>Bundesgericht, 2021-11-01, FR</w:t>
      </w:r>
    </w:p>
    <w:p>
      <w:r>
        <w:rPr>
          <w:b/>
        </w:rPr>
        <w:t xml:space="preserve">Quelle: </w:t>
      </w:r>
      <w:r>
        <w:t>https://mcp.opencaselaw.ch/entscheid/bger_6B_956_2021</w:t>
      </w:r>
    </w:p>
    <w:p>
      <w:r>
        <w:t>FR: TF 6B 956/2021 du 1 novembre 2021</w:t>
      </w:r>
    </w:p>
    <w:p>
      <w:r>
        <w:t>IT: TF 6B 956/2021 del 1 novembre 2021</w:t>
      </w:r>
    </w:p>
    <w:p>
      <w:pPr>
        <w:pStyle w:val="Heading2"/>
      </w:pPr>
      <w:r>
        <w:t>Regeste</w:t>
      </w:r>
    </w:p>
    <w:p>
      <w:r>
        <w:t>Irrecevabilité du recours en matière pénale (ordonnance de non-entrée en matière partielle [discrimination raciale]) | Procédure pénale</w:t>
      </w:r>
    </w:p>
    <w:p>
      <w:pPr>
        <w:pStyle w:val="Heading2"/>
      </w:pPr>
      <w:r>
        <w:t>Erwägungen</w:t>
      </w:r>
    </w:p>
    <w:p>
      <w:r>
        <w:rPr>
          <w:b/>
        </w:rPr>
        <w:t>E. 1</w:t>
      </w:r>
    </w:p>
    <w:p>
      <w:r>
        <w:t>Par arrêt du 20 avril 2021, la Chambre des recours pénale du Tribunal cantonal vaudois a rejeté le recours de A.________ contre l'ordonnance de non-entrée en matière partielle rendue le 11 mars 2021 sur sa dénonciation des propos tenus à son encontre par B.B.________ et C.B.________, constitutifs selon lui de discrimination raciale au sens de l' art. 261bis al. 4 CP . A.________ interjette un recours en matière pénale au Tribunal fédéral contre l'arrêt cantonal précité. Il sollicite le bénéfice de l'assistance judiciaire.</w:t>
      </w:r>
    </w:p>
    <w:p>
      <w:r>
        <w:rPr>
          <w:b/>
        </w:rPr>
        <w:t>E. 2</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ministère public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En l'occurrence, le recourant se limite à indiquer que la décision attaquée peut avoir des conséquences sur le jugement de ses prétentions civiles, en particulier sur la réparation du tort moral éprouvé en qualité de partie plaignante. Il ne consacre aucun développement au tort moral qu'il entend déduire de l'infraction dénoncée. Or, il est rappelé que l'allocation d'une indemnité fondée sur l' art. 49 al. 1 CO suppose qu'une atteinte à la personnalité ait une gravité objective certaine et qu'elle ait été ressentie par la victime, subjectivement, comme une souffrance morale suffisamment forte pour qu'il apparaisse légitime qu'une personne, dans ces circonstances, s'adresse au juge pour obtenir réparation (arrêts 6B_1073/2021 du 30 septembre 2021 consid. 5; 6B_70/2021 du 12 juillet 2021 consid. 1.1; cf. ATF 131 III 26 consid. 12.1 p. 29). Le recourant n'expose pas comment ces conditions pourraient être réalisées en relation avec les termes dénoncés, soit l'expression " sale portugais de merde ". Il n'apparaît pas non plus d'emblée et sans ambiguïté quelles prétentions civiles pourraient être élevées dans le cas d'espèce. Le recourant, qui n'invoque par ailleurs la violation ni de son droit à la plainte (art. 81 al. 1 let. a et b ch. 6 LTF) ni d'un droit procédural entièrement séparé du fond équivalant à un déni de justice (cf. ATF 141 IV 1 consid. 1.1 p. 5; 136 IV 29 consid. 1.9 p. 40 et les références citées), ne démontre dès lors pas à satisfaction de droit avoir qualité pour recourir en matière pénale.</w:t>
      </w:r>
    </w:p>
    <w:p>
      <w:r>
        <w:rPr>
          <w:b/>
        </w:rPr>
        <w:t>E. 3</w:t>
      </w:r>
    </w:p>
    <w:p>
      <w:r>
        <w:t>L'irrecevabilité du recours, respectivement l'insuffisance de sa motivation sont manifestes. Il y a lieu de le constater dans la procédure prévue par l' art. 108 al. 1 let. a et b LTF . Vu l'issue du recours, l'assistance judiciaire doit être refusée ( art. 64 al. 1 et 3 LTF ). Le recourant succombe. Il supporte les frais de la procédure, qui seront fixés en tenant compte de sa situation économique, qui n'apparaît pas favorable (art. 65 al. 2 et 66 al. 1 LTF). 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