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6B_953/2020 vom 23. November 2020</w:t>
      </w:r>
    </w:p>
    <w:p>
      <w:r>
        <w:t>Bundesgericht, 2020-11-23, FR</w:t>
      </w:r>
    </w:p>
    <w:p>
      <w:r>
        <w:rPr>
          <w:b/>
        </w:rPr>
        <w:t xml:space="preserve">Quelle: </w:t>
      </w:r>
      <w:r>
        <w:t>https://mcp.opencaselaw.ch/entscheid/bger_6B_953_2020</w:t>
      </w:r>
    </w:p>
    <w:p>
      <w:r>
        <w:t>FR: TF 6B_953/2020 du 23 novembre 2020</w:t>
      </w:r>
    </w:p>
    <w:p>
      <w:r>
        <w:t>IT: TF 6B_953/2020 del 23 novembre 2020</w:t>
      </w:r>
    </w:p>
    <w:p>
      <w:pPr>
        <w:pStyle w:val="Heading2"/>
      </w:pPr>
      <w:r>
        <w:t>Erwägungen</w:t>
      </w:r>
    </w:p>
    <w:p>
      <w:r>
        <w:rPr>
          <w:b/>
        </w:rPr>
        <w:t>E. 1</w:t>
      </w:r>
    </w:p>
    <w:p>
      <w:r>
        <w:t>La requête du recourant tendant à obtenir un délai supplémentaire pour produire des pièces ou compléter ses écritures doit être rejetée, dès lors que les délais fixés par la loi - dont fait partie le délai de recours au sens de l' art. 100 al. 1 LTF - ne peuvent être prolongés (cf. art. 47 al. 1 LTF ).</w:t>
      </w:r>
    </w:p>
    <w:p>
      <w:r>
        <w:rPr>
          <w:b/>
        </w:rPr>
        <w:t>E. 2.1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Les mêmes exigences sont requises à l'égard de celui qui se plaint d'infractions attentatoires à l'honneur (cf. arrêt 6B_682/2020 du 2 juillet 2020 consid. 2.1 et les références citées).</w:t>
      </w:r>
    </w:p>
    <w:p>
      <w:r>
        <w:rPr>
          <w:b/>
        </w:rPr>
        <w:t>E. 2.2</w:t>
      </w:r>
    </w:p>
    <w:p>
      <w:r>
        <w:t>En l'espèce, le recourant indique uniquement qu'il aurait qualité pour recourir, "en particulier pour faire valoir ses prétentions civiles" découlant de l'infraction de diffamation, voire de calomnie, dont il se plaint. Il n'explique cependant aucunement en quoi pourraient consister ses prétentions civiles. A défaut de motivation à cet égard, le recourant n'a pas qualité pour recourir sur le fond de la cause au regard de l'art. 81 al. 1 let. b ch. 5 LTF. Son argumentation est, dans cette mesure, irrecevable.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En l'espèce, le recourant se plaint d'une violation de son droit d'être entendu en raison de la confirmation de l'ordonnance de non-entrée en matière du 14 mai 2020. Il ne présente cependant aucune argumentation recevable susceptible d'être séparée du fond de la cause.</w:t>
      </w:r>
    </w:p>
    <w:p>
      <w:r>
        <w:rPr>
          <w:b/>
        </w:rPr>
        <w:t>E. 2.4</w:t>
      </w:r>
    </w:p>
    <w:p>
      <w:r>
        <w:t>Le recourant reproche à la cour cantonale d'avoir considéré que sa plainte avait été déposée tardivement. Il a, conformément à l'art. 81 al. 1 let. b ch. 6 LTF, qualité pour recourir sur ce point.</w:t>
      </w:r>
    </w:p>
    <w:p>
      <w:r>
        <w:rPr>
          <w:b/>
        </w:rPr>
        <w:t>E. 3</w:t>
      </w:r>
    </w:p>
    <w:p>
      <w:r>
        <w:t>Le recourant conteste que sa plainte eût été déposée tardivement.</w:t>
      </w:r>
    </w:p>
    <w:p>
      <w:r>
        <w:rPr>
          <w:b/>
        </w:rPr>
        <w:t>E. 3.1</w:t>
      </w:r>
    </w:p>
    <w:p>
      <w:r>
        <w:t>Aux termes de l' art. 178 al. 2 CP , l' art. 31 CP est applicable, en ce qui concerne la plainte, en matière de délits contre l'honneur.</w:t>
      </w:r>
    </w:p>
    <w:p>
      <w:r>
        <w:t>Selon l' art. 31 CP , le droit de porter plainte se prescrit par trois mois. Le délai court du jour où l'ayant droit a connu l'auteur de l'infraction.</w:t>
      </w:r>
    </w:p>
    <w:p>
      <w:r>
        <w:t>Selon la jurisprudence, il convient - en cas de doute concernant le respect du délai de plainte - d'admettre que celui-ci a été respecté lorsqu'aucun indice sérieux n'indique que le plaignant aurait pu avoir connaissance plus tôt de l'acte ou de l'auteur ( ATF 97 I 769 consid. 3 p. 774 s.; arrêts 6B_431/2010 du 24 septembre 2010 consid. 2.3.3; 6B_867/2009 du 3 décembre 2009 consid. 2.5).</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3.2</w:t>
      </w:r>
    </w:p>
    <w:p>
      <w:r>
        <w:t>Selon l'autorité précédente, le recourant avait soutenu n'avoir eu connaissance du courrier litigieux de Me B.________ que le 27 février 2020, lorsque C.________ le lui aurait envoyé par "</w:t>
      </w:r>
    </w:p>
    <w:p>
      <w:r>
        <w:t>Whatsapp ". L'intéressé n'avait pourtant produit aucun document attestant d'un envoi à cette date. En outre, il n'était pas vraisemblable que C.________ n'eût pas informé le recourant du contenu du courrier litigieux à réception de celui-ci, ou à tout le moins à réception de la décision du Tribunal des baux et loyers du 8 octobre 2019 déniant à l'intéressé la qualité de mandataire professionnellement qualifié. Le recourant n'avait donc aucunement démontré avoir eu connaissance du courrier litigieux le 27 février 2020 seulement.</w:t>
      </w:r>
    </w:p>
    <w:p>
      <w:r>
        <w:rPr>
          <w:b/>
        </w:rPr>
        <w:t>E. 3.3</w:t>
      </w:r>
    </w:p>
    <w:p>
      <w:r>
        <w:t>Le recourant explique tout d'abord les difficultés techniques qu'il aurait rencontrées pour prouver la réception du prétendu envoi du 27 février 2020. On ne voit cependant pas ce qui l'aurait empêché de fournir une simple capture d'écran, voire une photographie de celui-ci, faisant apparaître la date en question. Par ailleurs, le recourant présente une argumentation purement appellatoire et, partant, irrecevable (cf. à cet égard ATF 145 IV 154 consid. 1.1 p. 156), par laquelle il conteste avoir eu connaissance du courrier litigieux au moment de sa réception par C.________, ou à tout le moins lorsque la décision du Tribunal des baux et loyers du 8 octobre 2019 lui a été communiquée, en se bornant à affirmer que la prénommée aurait cru qu'il recevrait automatiquement copie des pièces de la procédure en question. Le recourant ne démontre aucunement que la cour cantonale aurait versé dans l'arbitraire en écartant sa version des événements selon laquelle il n'aurait eu connaissance du courrier litigieux que le 27 février 2020.</w:t>
      </w:r>
    </w:p>
    <w:p>
      <w:r>
        <w:rPr>
          <w:b/>
        </w:rPr>
        <w:t>E. 4</w:t>
      </w:r>
    </w:p>
    <w:p>
      <w:r>
        <w:t>On comprend enfin que le recourant reproche à l'autorité précédente de ne pas l'avoir mis au bénéfice de l'assistance judiciaire. L'intéressé se plaint essentiellement des décisions prétendument injustes et sévères qu'il obtiendrait de la justice depuis des années. Il n'a cependant pris aucune conclusion formelle concernant l'assistance judiciaire sur le plan cantonal ni ne présente une quelconque argumentation - recevable au regard des art. 42 al. 2 et 106 al. 2 LTF - propre à démontrer que l'autorité précédente aurait pu violer le droit à cet égard.</w:t>
      </w:r>
    </w:p>
    <w:p>
      <w:r>
        <w:rPr>
          <w:b/>
        </w:rPr>
        <w:t>E. 5</w:t>
      </w:r>
    </w:p>
    <w:p>
      <w:r>
        <w:t>Le recours doit donc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