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952/2021 vom 15. November 2021</w:t>
      </w:r>
    </w:p>
    <w:p>
      <w:r>
        <w:t>Bundesgericht, 2021-11-15, FR</w:t>
      </w:r>
    </w:p>
    <w:p>
      <w:r>
        <w:rPr>
          <w:b/>
        </w:rPr>
        <w:t xml:space="preserve">Quelle: </w:t>
      </w:r>
      <w:r>
        <w:t>https://mcp.opencaselaw.ch/entscheid/bger_6B_952_2021</w:t>
      </w:r>
    </w:p>
    <w:p>
      <w:r>
        <w:t>FR: TF 6B 952/2021 du 15 novembre 2021</w:t>
      </w:r>
    </w:p>
    <w:p>
      <w:r>
        <w:t>IT: TF 6B 952/2021 del 15 novembre 2021</w:t>
      </w:r>
    </w:p>
    <w:p>
      <w:pPr>
        <w:pStyle w:val="Heading2"/>
      </w:pPr>
      <w:r>
        <w:t>Regeste</w:t>
      </w:r>
    </w:p>
    <w:p>
      <w:r>
        <w:t>Ordonnance de classement (vol); irrecevabilité du recours en matière pénale | Procédure pénale</w:t>
      </w:r>
    </w:p>
    <w:p>
      <w:pPr>
        <w:pStyle w:val="Heading2"/>
      </w:pPr>
      <w:r>
        <w:t>Erwägungen</w:t>
      </w:r>
    </w:p>
    <w:p>
      <w:r>
        <w:rPr>
          <w:b/>
        </w:rPr>
        <w:t>E. 1</w:t>
      </w:r>
    </w:p>
    <w:p>
      <w:r>
        <w:t>En date du 12 août 2020, A.________ a déposé plainte pénale pour le vol d'un montant de 70'000 fr. qui se trouvait dans son appartement à U.________. Sur le vu du contenu de la plainte du prénommé, le Ministère public de l'arrondissement du Nord vaudois a décidé de l'ouverture d'une instruction pénale contre B.________ pour vol. Les mesures d'instruction diligentées (perquisition, auditions, établissement d'un profil ADN) n'ont pas permis de faire avancer l'enquête. En conséquence, le ministère public a, par ordonnance du 6 janvier 2021, ordonné le classement de la procédure pénale en tant qu'elle était dirigée contre B.________ et l'a suspendue pour une durée indéterminée pour le surplus.</w:t>
      </w:r>
    </w:p>
    <w:p>
      <w:r>
        <w:rPr>
          <w:b/>
        </w:rPr>
        <w:t>E. 2</w:t>
      </w:r>
    </w:p>
    <w:p>
      <w:r>
        <w:t>Par arrêt du 10 mai 2021, la Chambre des recours pénale du Tribunal cantonal vaudois a rejeté le recours formé par A.________ contre l'ordonnance susmentionnée, qu'elle a confirmée.</w:t>
      </w:r>
    </w:p>
    <w:p>
      <w:r>
        <w:rPr>
          <w:b/>
        </w:rPr>
        <w:t>E. 3</w:t>
      </w:r>
    </w:p>
    <w:p>
      <w:r>
        <w:t>A.________ forme un recours en matière pénale contre l'arrêt précité.</w:t>
      </w:r>
    </w:p>
    <w:p>
      <w:r>
        <w:rPr>
          <w:b/>
        </w:rPr>
        <w:t>E. 4</w:t>
      </w:r>
    </w:p>
    <w:p>
      <w:r>
        <w:t>A teneur de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146 IV 114 consid. 2.1 p. 118; 145 IV 154 consid. 1.1 p. 156).</w:t>
      </w:r>
    </w:p>
    <w:p>
      <w:r>
        <w:rPr>
          <w:b/>
        </w:rPr>
        <w:t>E. 5</w:t>
      </w:r>
    </w:p>
    <w:p>
      <w:r>
        <w:t>Si le recourant dit contester vivement la décision entreprise, il ne discute pas la motivation de l'arrêt attaqué en cherchant à démontrer, grief topique à l'appui, en quoi la cour cantonale aurait violé le droit fédéral en confirmant l'ordonnance de classement du 6 janvier 2021. Il invoque en outre différents éléments de faits qui ne ressortent pas de l'arrêt attaqué, sans pour autant faire valoir à satisfaction de droit que les constatations cantonales seraient lacunaires et entachées d'arbitraire. Les éléments de preuves dont il fait état (témoignage, vidéo, etc.) apparaissent en tout état nouveaux et sont ainsi irrecevables devant le Tribunal fédéral ( art. 99 LTF ). Faute de satisfaire aux conditions de recevabilité d'un recours en matière pénale au Tribunal fédéral (cf. art. 42 al. 2 LTF et 106 al. 2 LTF), le recours doit être déclaré irrecevable en application de l' art. 108 al. 1 let. b LTF . Le recourant, qui succombe, supporte les frais judiciaires (cf.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