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6B_94/2023 vom 21. Juni 2023</w:t>
      </w:r>
    </w:p>
    <w:p>
      <w:r>
        <w:t>Bundesgericht, 2023-06-21, FR</w:t>
      </w:r>
    </w:p>
    <w:p>
      <w:r>
        <w:rPr>
          <w:b/>
        </w:rPr>
        <w:t xml:space="preserve">Quelle: </w:t>
      </w:r>
      <w:r>
        <w:t>https://mcp.opencaselaw.ch/entscheid/bger_6B_94_2023</w:t>
      </w:r>
    </w:p>
    <w:p>
      <w:r>
        <w:t>FR: TF 6B_94/2023 du 21 juin 2023</w:t>
      </w:r>
    </w:p>
    <w:p>
      <w:r>
        <w:t>IT: TF 6B_94/2023 del 21 giugno 2023</w:t>
      </w:r>
    </w:p>
    <w:p>
      <w:pPr>
        <w:pStyle w:val="Heading2"/>
      </w:pPr>
      <w:r>
        <w:t>Erwägungen</w:t>
      </w:r>
    </w:p>
    <w:p>
      <w:r>
        <w:rPr>
          <w:b/>
        </w:rPr>
        <w:t>E. 1</w:t>
      </w:r>
    </w:p>
    <w:p>
      <w:r>
        <w:t>Le recourant se plaint d'une violation de la présomption d'innocence et d'arbitraire dans l'établissement des faits.</w:t>
      </w:r>
    </w:p>
    <w:p>
      <w:r>
        <w:rPr>
          <w:b/>
        </w:rPr>
        <w:t>E. 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Les critiques de nature appellatoire sont irrecevables ( ATF 146 IV 88 consid. 1.3.1; 145 IV 154 consid. 1.1).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143 IV 500 consid. 1.1 et les références citées).</w:t>
      </w:r>
    </w:p>
    <w:p>
      <w:r>
        <w:t>Lorsque l'appréciation des preuves et la constatation des faits sont critiquées en référence à la présomption d'innocence ( art. 6 par. 2 CEDH , 32 al. 1 Cst. et 10 CPP), le principe</w:t>
      </w:r>
    </w:p>
    <w:p>
      <w:r>
        <w:t>in dubio pro reo n'a pas de portée plus large que l'interdiction de l'arbitraire ( ATF 146 IV 88 consid. 1.3.1; 145 IV 154 consid. 1.1).</w:t>
      </w:r>
    </w:p>
    <w:p>
      <w:r>
        <w:rPr>
          <w:b/>
        </w:rPr>
        <w:t>E. 1.2</w:t>
      </w:r>
    </w:p>
    <w:p>
      <w:r>
        <w:t>La cour cantonale a retenu que le recourant avait soustrait deux vélos sur la base des éléments suivants. Elle a indiqué que le recourant avait été interpellé lors d'une bourse à vélos en possession de neuf vélos en parfait état, dont deux avaient été déclarés volés en décembre 2018 et mars 2019 à W._________ où le recourant habite. La cour a ajouté que, lors de son interpellation, le recourant était en possession d'une pince qu'il a admis avoir utilisée pour sectionner le cadenas du vélo orange à V._________ près de la gare. En sus de ces éléments, que la cour cantonale a estimé être déjà suffisants pour fonder sa culpabilité, elle a relevé que le recourant avait un antécédent spécifique en lien avec le vol et que, lors de son interpellation, et tout au long de la procédure, il a fourni des explications très confuses et fluctuantes sur la provenance des vélos en sa possession lesquelles étaient en contradiction avec les éléments du dossier.</w:t>
      </w:r>
    </w:p>
    <w:p>
      <w:r>
        <w:t>Le recourant conteste avoir donné des versions différentes sur la provenance des vélos et soutient avoir toujours affirmé avoir acheté le vélo orange à l'Armée du Salut pour 100 fr. et avoir trouvé le vélo rouge dans la rue, sans cadenas et abîmé. Il explique que le vélo rouge a dû être volé au préalable par un autre individu et abandonné après utilisation. S'agissant de la pince, il expose qu'il avait déposé le vélo orange à V._________ quelques jours plus tôt et qu'il avait perdu la clé; la pince, trouvée sur lui lors de son interpellation, lui avait servi à casser le cadenas.</w:t>
      </w:r>
    </w:p>
    <w:p>
      <w:r>
        <w:t>Les éléments exposés par la cour cantonale sont pertinents, de sorte qu'elle n'a pas versé dans l'arbitraire en retenant que le recourant avait volé les deux vélos à W._________ en décembre 2018 et mars 2019. Dans son argumentation, le recourant se borne à opposer sa propre version des faits à celle retenue par la cour cantonale, sans démontrer en quoi le raisonnement de la cour cantonale serait arbitraire. De nature purement appellatoire, son argumentation est irrecevable.</w:t>
      </w:r>
    </w:p>
    <w:p>
      <w:r>
        <w:rPr>
          <w:b/>
        </w:rPr>
        <w:t>E. 1.3</w:t>
      </w:r>
    </w:p>
    <w:p>
      <w:r>
        <w:t>Le recourant s'en prend à la valeur des deux vélos. Il soutient que la cour cantonale a versé dans l'arbitraire en retenant que les vélos avaient une valeur supérieure à 300 francs. La correction de ce vice influerait sur l'issue de la cause, dans le sens où il devrait être condamné pour vol d'importance mineur ( art. 172ter CP ) au lieu de vol ( art. 139 CP ).</w:t>
      </w:r>
    </w:p>
    <w:p>
      <w:r>
        <w:rPr>
          <w:b/>
        </w:rPr>
        <w:t>E. 1.3.1</w:t>
      </w:r>
    </w:p>
    <w:p>
      <w:r>
        <w:t>Selon l' art. 172ter CP , si l'acte ne visait qu'un élément patrimonial de faible valeur ou un dommage de moindre importance, l'auteur sera, sur plainte, puni d'une amende. Un élément patrimonial est de faible valeur au sens de cette disposition s'il ne dépasse pas 300 francs ( ATF 123 IV 113 consid. 3d p. 119 et les références citées).</w:t>
      </w:r>
    </w:p>
    <w:p>
      <w:r>
        <w:rPr>
          <w:b/>
        </w:rPr>
        <w:t>E. 1.3.2</w:t>
      </w:r>
    </w:p>
    <w:p>
      <w:r>
        <w:t>La cour cantonale a retenu que la valeur à neuf du vélo orange était d'environ 450 fr., que celle du vélo rouge était de plus de 600 fr. et que ceux-ci étaient en très bon état lorsqu'ils ont été saisis. Elle se réfère également aux déclarations de B._________ selon lesquelles il avait mis en vente les vélos litigieux à un prix oscillant entre 350 fr. et 500 francs.</w:t>
      </w:r>
    </w:p>
    <w:p>
      <w:r>
        <w:t>Le recourant expose que l'un des vélos était abîmé et qu'il l'avait réparé. Il ajoute qu'il les avait mis en vente à 350 fr. pour garder une marge de négociation. De la sorte, il se borne à nouveau à présenter sa propre version des faits, mais n'établit pas en quoi les valeurs retenues par la cour cantonale seraient arbitraires. Son argumentation est irrecevable.</w:t>
      </w:r>
    </w:p>
    <w:p>
      <w:r>
        <w:rPr>
          <w:b/>
        </w:rPr>
        <w:t>E. 2</w:t>
      </w:r>
    </w:p>
    <w:p>
      <w:r>
        <w:t>Le recourant réclame un montant de 15'200 fr. à titre de réparation du tort moral subi en raison de la détention injustifiée. Il invoque l' art. 429 al. 1 let . c CPP.</w:t>
      </w:r>
    </w:p>
    <w:p>
      <w:r>
        <w:t>Le recourant mélange les art. 429 al. 1 let . c CPP et 431 al. 1 CPP.</w:t>
      </w:r>
    </w:p>
    <w:p>
      <w:r>
        <w:rPr>
          <w:b/>
        </w:rPr>
        <w:t>E. 2.1</w:t>
      </w:r>
    </w:p>
    <w:p>
      <w:r>
        <w:t>L' art. 429 al. 1 let . c CPP prévoit que si le prévenu est acquitté totalement ou en partie ou s'il bénéficie d'une ordonnance de classement, il a droit à une réparation du tort moral subi en raison d'une atteinte particulièrement grave à sa personnalité, notamment en cas de privation de liberté.</w:t>
      </w:r>
    </w:p>
    <w:p>
      <w:r>
        <w:t>Dans la mesure où le recourant n'a pas été acquitté par la cour cantonale et que ses griefs ont été rejetés ou déclarés irrecevables, il n'a droit à aucune indemnité à ce titre.</w:t>
      </w:r>
    </w:p>
    <w:p>
      <w:r>
        <w:rPr>
          <w:b/>
        </w:rPr>
        <w:t>E. 2.2</w:t>
      </w:r>
    </w:p>
    <w:p>
      <w:r>
        <w:t>Selon l' art. 431 al. 1 CPP , si le prévenu a, de manière illicite, fait l'objet de mesures de contrainte, l'autorité pénale lui alloue une juste indemnité et réparation du tort moral.</w:t>
      </w:r>
    </w:p>
    <w:p>
      <w:r>
        <w:t>En l'espèce, la cour cantonale a admis que la détention du recourant dans la zone de détention de l'Hôtel de police de X._________ a duré 19 jours, ce qui constitue une violation de l'art. 27 de la loi cantonale vaudoise d'introduction du Code pénal suisse (LVCPP, BLV 312.01) qui prévoit une durée maximale de 48 heures. Elle a également constaté que les cellules de l'Hôtel de police de X._________ étaient dépourvues de fenêtres et que les toilettes se trouvaient à l'intérieur de celles-ci. Elle en a conclu que le recourant avait été placé dans un état de détresse et d'humiliation sensiblement supérieur à ce que requérait la privation de liberté, contrairement à l' art. 3 CEDH , et a en conséquence réduit la peine qui lui était infligée de deux jours.</w:t>
      </w:r>
    </w:p>
    <w:p>
      <w:r>
        <w:t>Cette décision n'est pas critiquable. Le choix de l'indemnisation (décision de constatation, allocation d'une somme d'argent ou réduction de la peine) relève du pouvoir d'appréciation du juge. En outre, s'agissant du nombre de jours déduits de la peine, cela correspond à la jurisprudence européenne qui considère comme étant adéquate une réduction de peine égale à un jour pour chaque période de dix jours de détention incompatible avec l' art. 3 CEDH (cf. arrêt attaqué, p. 14; cf. aussi arrêt 6B_284/2020 du 3 juillet 2020 consid. 2.1.1).</w:t>
      </w:r>
    </w:p>
    <w:p>
      <w:r>
        <w:t>Les griefs formulés par le recourant sont par conséquent infondés.</w:t>
      </w:r>
    </w:p>
    <w:p>
      <w:r>
        <w:rPr>
          <w:b/>
        </w:rPr>
        <w:t>E. 3</w:t>
      </w:r>
    </w:p>
    <w:p>
      <w:r>
        <w:t>Le recourant demande à récupérer les notes personnelles et de travail contenues dans le téléphone portable retrouvé sur lui lors de son interpellation, qui avait été volé en 2014 et qui a été restitué à sa propriétaire par le tribunal de police. La cour cantonale aurait violé son droit d'être entendu en ne se prononçant pas sur ce grief.</w:t>
      </w:r>
    </w:p>
    <w:p>
      <w:r>
        <w:t>La cour cantonale a exposé que le téléphone avait été restitué à sa propriétaire et a confirmé au recourant la fixation d'un délai de 60 jours dès l'entrée en force de l'arrêt cantonal pour intenter une action civile en lien avec cet appareil ( art. 267 al. 5 CPP ). Comme l'a déjà expliqué la cour cantonale, c'est dans le cadre de cette procédure civile qu'il lui incombera d'établir les circonstances permettant de fonder son droit à récupérer les données qu'il aurait enregistrées sur ce téléphone (arrêt attaqué, p. 17). Le grief du recourant est donc infondé.</w:t>
      </w:r>
    </w:p>
    <w:p>
      <w:r>
        <w:rPr>
          <w:b/>
        </w:rPr>
        <w:t>E. 4</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