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948/2021 vom 21. Juli 2022</w:t>
      </w:r>
    </w:p>
    <w:p>
      <w:r>
        <w:t>Bundesgericht, 2022-07-21, FR</w:t>
      </w:r>
    </w:p>
    <w:p>
      <w:r>
        <w:rPr>
          <w:b/>
        </w:rPr>
        <w:t xml:space="preserve">Quelle: </w:t>
      </w:r>
      <w:r>
        <w:t>https://mcp.opencaselaw.ch/entscheid/bger_6B_948_2021</w:t>
      </w:r>
    </w:p>
    <w:p>
      <w:r>
        <w:t>FR: TF 6B 948/2021 du 21 juillet 2022</w:t>
      </w:r>
    </w:p>
    <w:p>
      <w:r>
        <w:t>IT: TF 6B 948/2021 del 21 luglio 2022</w:t>
      </w:r>
    </w:p>
    <w:p>
      <w:pPr>
        <w:pStyle w:val="Heading2"/>
      </w:pPr>
      <w:r>
        <w:t>Regeste</w:t>
      </w:r>
    </w:p>
    <w:p>
      <w:r>
        <w:t>Actes d'ordre sexuel avec des enfants, contrainte sexuelle, etc. ; arbitraire, etc. | Infractions</w:t>
      </w:r>
    </w:p>
    <w:p>
      <w:pPr>
        <w:pStyle w:val="Heading2"/>
      </w:pPr>
      <w:r>
        <w:t>Erwägungen</w:t>
      </w:r>
    </w:p>
    <w:p>
      <w:r>
        <w:rPr>
          <w:b/>
        </w:rPr>
        <w:t>E. 1</w:t>
      </w:r>
    </w:p>
    <w:p>
      <w:r>
        <w:t>Le recourant se prévaut d'une violation des principes de la présomption d'innocence ( art. 32 Cst. et 6 CEDH) et de ceux qui régissent le recours à un expert ( art. 182 CPP ), en relation avec un arbitraire dans l'appréciation des faits et des moyens de preuve de la cause. Dans un premier grief, il relève qu'il avait fait valoir que les gestes physiques qui lui sont reprochés ont toujours eu lieu hors du regard de l'intimée. Il soutient que les faits retenus par la juridiction cantonale (un regard salace), sur la base des descriptions de l'intimée, ont la particularité d'avoir été commis alors qu'il se trouvait derrière elle, soit en dehors de son champ de vision. Le recourant en déduit que cet élément devait peser à la fois sur l'appréciation du doute devant lui profiter, ainsi que sur la nécessité d'une expertise de crédibilité, dès lors que les difficultés psychiques voire psychiatriques de l'intimée sont établies.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destiné à la publication; cf. aussi arrêts 6B_732/2021 du 24 février 2022 consid. 2.1; 6B_1118/2021 du 17 novembre 2021 consid. 1.1; 6B_94/2021 du 29 septembre 2021 consid. 1.1; 6B_330/2021 du 15 septembre 2021 consid. 2.1).</w:t>
      </w:r>
    </w:p>
    <w:p>
      <w:r>
        <w:rPr>
          <w:b/>
        </w:rPr>
        <w:t>E. 1.1.3</w:t>
      </w:r>
    </w:p>
    <w:p>
      <w:r>
        <w:t>A la suite de la cour d'appel, on rappellera que 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1.2</w:t>
      </w:r>
    </w:p>
    <w:p>
      <w:r>
        <w:t>Contrairement à ce que le recourant laisse entendre, la juridiction d'appel a traité le grief qu'il a soulevé. Elle a considéré que l'image de l'agresseur invisible et privé de regard dans l'imaginaire de la victime était particulièrement malvenue sachant que l'un des reproches de la jeune fille tenait précisément aux regards vicieux du prévenu. En effet, si l'intimée a certes narré deux épisodes où il était dans son dos ou derrière une porte, elle a aussi évoqué de nombreux autres échanges face-à-face, ce que le recourant ne discute pas. Le reproche se révèle dès lors infondé. Egalement invoquée dans ce contexte, la question de la mise en oeuvre d'une expertise de crédibilité sera abordée plus loin (consid. 3.2).</w:t>
      </w:r>
    </w:p>
    <w:p>
      <w:r>
        <w:rPr>
          <w:b/>
        </w:rPr>
        <w:t>E. 2</w:t>
      </w:r>
    </w:p>
    <w:p>
      <w:r>
        <w:t>Dans un deuxième grief, le recourant s'en prend au consid. 2.5.4 de l'arrêt entrepris, où il est retenu que "l'intimée jouit d'une très forte crédibilité", et qu'il existe une "multitude d'éléments favorables" qu'un seul indice contraire ne vient pas démentir. A son avis, la cour cantonale n'a pas différencié l'examen des propos de l'intimée pour ce qui a trait aux faits de 2014 de ceux qui portent sur les mois de mai et juin 2020. Le recourant relève qu'il s'agit de faits différents, qui ne sont pas de même nature et donnent lieu à des infractions différentes (et différenciées dans l'acte d'accusation) lors desquelles l'intimée avait des âges distincts (11 ans, puis pratiquement 17 ans) et dont la mémoire des faits ne pouvait être la même. Partant, il soutient que la juridiction cantonale a procédé à un examen en bloc de toutes les déclarations de l'intimée, allant même jusqu'à renforcer sa crédibilité pour la première infraction par les déclarations portant sur la seconde. Une telle manière de procéder, conclut-il, n'est pas compatible avec une appréciation des moyens de preuve de la cause.</w:t>
      </w:r>
    </w:p>
    <w:p>
      <w:r>
        <w:rPr>
          <w:b/>
        </w:rPr>
        <w:t>E. 2.1</w:t>
      </w:r>
    </w:p>
    <w:p>
      <w:r>
        <w:t>L'instance précédente a rappelé que les déclarations de la victime constituent un élément de preuve. Le juge doit, dans l'évaluation globale de l'ensemble des éléments probatoires rassemblés au dossier, les apprécier librement (arrêts 6B_1498/2020 du 29 novembre 2021 consid. 3.1 non publié in ATF 147 IV 505 ; 6B_732/2021 du 24 février 2022 consid. 2.2; 6B_1118/2021 du 17 novembre 2021 consid. 1.3; 6B_457/2021 du 22 octobre 2021 consid. 1.2),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 6B_1498/2020 précité consid. 3.1).</w:t>
      </w:r>
    </w:p>
    <w:p>
      <w:r>
        <w:rPr>
          <w:b/>
        </w:rPr>
        <w:t>E. 2.2</w:t>
      </w:r>
    </w:p>
    <w:p>
      <w:r>
        <w:t>Avec la cour d'appel, on doit admettre que la présente affaire constitue un cas de "déclarations contre déclarations", de sorte qu'il est nécessaire d'apprécier et de confronter la crédibilité des dires des deux protagonistes. En ce qui concerne l'examen intrinsèque des propos de l'intimée, l'autorité précédente a longuement exposé les motifs qui l'ont conduite à admettre que les éléments objectifs du dossier plaident en faveur d'une très forte crédibilité; il suffit de renvoyer à l'arrêt attaqué, singulièrement à ses consid. 2.5.1 à 2.5.4 (pp. 23-28). Les reproches que le recourant lui adresse à cet égard ne sont pas mieux fondés. D'une part, on ne voit pas en quoi l'instance cantonale aurait apprécié les preuves de façon arbitraire en procédant à un examen global de la situation, car l'appréciation des preuves doit être examinée dans son ensemble. D'autre part, le recourant ne discute pas et n'établit donc pas en quoi l'appréciation de sa crédibilité serait insoutenable dans la mesure où il est retenu dans l'arrêt attaqué que même si elle n'est pas mauvaise, sa crédibilité est cependant affaiblie compte tenu de ses déclarations et qu'elle ne saurait l'emporter sur celle de la victime, passée au crible de l'examen des juges d'appel. A cet égard, les juges d'appel ont pris en compte le fait que les dénégations du recourant s'étaient avérées fausses sur certains points et qu'il n'avait pas craint de manipuler son entourage et de mentir à l'autorité; en outre, il avait fait preuve d'une forme d'inadéquation dans ses rapports avec sa belle-fille.</w:t>
      </w:r>
    </w:p>
    <w:p>
      <w:r>
        <w:rPr>
          <w:b/>
        </w:rPr>
        <w:t>E. 3</w:t>
      </w:r>
    </w:p>
    <w:p>
      <w:r>
        <w:t>Dans un troisième grief, le recourant reproche à l'autorité précédente de n'avoir pas pris en considération les difficultés psychiques que l'intimée rencontre, que ce soit sous l'angle de la nécessité d'une expertise ou dans le cadre de l'examen du doute devant lui profiter. Il rappelle que ces difficultés sont établies mais qu'elles ont été écartées du raisonnement de l'instance cantonale sur la crédibilité des déclarations de l'intimée; il s'agit notamment d'un spleen adolescent, d'une scarification consécutive à une dispute avec sa mère, de l'évocation dans un journal intime d'un suicide suivi d'un réveil dans une autre famille, de problèmes avec les garçons, de la perception négative de son apparence physique, ainsi que l'envie de se faire mal ou de se tuer. Pour le recourant, les juges d'appel ont minimisé un acte grave dénotant un état psychique tourmenté chez une adolescente, ce qui est difficilement compréhensible. En admettant que le dossier ne présente "aucun indice de troubles psychologiques autres que ceux relevant du syndrome de stress post-traumatique", la juridiction cantonale aurait ainsi procédé de façon contestable à une appréciation choisie de faits.</w:t>
      </w:r>
    </w:p>
    <w:p>
      <w:r>
        <w:rPr>
          <w:b/>
        </w:rPr>
        <w:t>E. 3.1</w:t>
      </w:r>
    </w:p>
    <w:p>
      <w:r>
        <w:t>L'instance précédente a rappelé les circonstances dans lesquelles il y a lieu d'ordonner une expertise de crédibilité (cf. ATF 129 IV 179 consid. 2.4). Il sied également d'y renvoyer.</w:t>
      </w:r>
    </w:p>
    <w:p>
      <w:r>
        <w:rPr>
          <w:b/>
        </w:rPr>
        <w:t>E. 3.2</w:t>
      </w:r>
    </w:p>
    <w:p>
      <w:r>
        <w:t>Cela fait, la juridiction cantonale a exposé clairement les motifs pour lesquels elle a jugé qu'elle pouvait se passer de telles investigations. La question des troubles psychologiques évoquée par le recourant mise à part, elle a retenu que le récit de l'intimée n'avait rien de délirant dès lors qu'il était cohérent, détaillé, ancré dans l'espace et pouvait l'être dans le temps, au contraire de ce que pourrait être une narration qui ne serait que le fruit d'une imagination chimérique. La juridiction d'appel a également tenu compte des deux tentamens et des trois épisodes de scarification antérieurs à l'ouverture de la procédure. Rappelant que de tels actes auto-agressifs ne sont pas rares chez les adolescents et qu'ils ne constituent pas une indication d'une perte de contact avec la réalité, elle a considéré que l'intimée semblait s'y être livrée avec lucidité. Quant aux médicaments homéopathiques ingurgités, l'intimée ne pouvait pas ignorer qu'elle ne risquait pas grand-chose, ni qu'elle ne pouvait pas se pendre en se tenant assise par terre ainsi qu'elle l'avait relaté dans son journal. Contrairement à ce que soutient le recourant, le volet psychiatrique et la question de l'éventuelle mise en oeuvre d'une expertise de crédibilité ont donc été abordés et traités par l'autorité précédente, d'une manière qui ne prête pas le flanc à la critique. Le grief est infondé.</w:t>
      </w:r>
    </w:p>
    <w:p>
      <w:r>
        <w:rPr>
          <w:b/>
        </w:rPr>
        <w:t>E. 4</w:t>
      </w:r>
    </w:p>
    <w:p>
      <w:r>
        <w:t>En résumé, la cour cantonale n'a pas violé le principe "in dubio pro reo" en retenant, notamment sur la base des déclarations crédibles et convaincantes de l'intimée, que le recourant a commis les faits qui lui sont reprochés. La solution adoptée par la juridiction d'appel n'a en tout cas rien d'insoutenable, aussi bien dans sa motivation que dans son résultat. Pour le surplus, l'arrêt attaqué n'est pas contesté. Au vu de ce qui précède, le recours est rejeté dans la mesure où il est recevable.</w:t>
      </w:r>
    </w:p>
    <w:p>
      <w:r>
        <w:rPr>
          <w:b/>
        </w:rPr>
        <w:t>E. 5</w:t>
      </w:r>
    </w:p>
    <w:p>
      <w:r>
        <w:t>Comme le recours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