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6B_948/2014 vom 11. November 2014</w:t>
      </w:r>
    </w:p>
    <w:p>
      <w:r>
        <w:t>Bundesgericht, 2014-11-11, FR</w:t>
      </w:r>
    </w:p>
    <w:p>
      <w:r>
        <w:rPr>
          <w:b/>
        </w:rPr>
        <w:t xml:space="preserve">Quelle: </w:t>
      </w:r>
      <w:r>
        <w:t>https://mcp.opencaselaw.ch/entscheid/bger_6B_948_2014</w:t>
      </w:r>
    </w:p>
    <w:p>
      <w:r>
        <w:t>FR: TF 6B_948/2014 du 11 novembre 2014</w:t>
      </w:r>
    </w:p>
    <w:p>
      <w:r>
        <w:t>IT: TF 6B_948/2014 del 11 novembre 2014</w:t>
      </w:r>
    </w:p>
    <w:p>
      <w:pPr>
        <w:pStyle w:val="Heading2"/>
      </w:pPr>
      <w:r>
        <w:t>Erwägungen</w:t>
      </w:r>
    </w:p>
    <w:p>
      <w:r>
        <w:rPr>
          <w:b/>
        </w:rPr>
        <w:t>E. 1</w:t>
      </w:r>
    </w:p>
    <w:p>
      <w:r>
        <w:t>Par arrêt du 30 mai 2014, la Chambre des recours pénale du Tribunal cantonal vaudois a rejeté le recours et confirmé l'ordonnance de non-entrée en matière rendue le 28 avril 2014 sur la plainte pénale déposée par X.________ contre A.________, adjointe au chef de service de la stérilisation centrale de B.________ entre 2009 et 2013, du chef de lésions corporelles pour des actes prétendus de harcèlement, humiliation et dénigrement. X.________ interjette un recours en matière pénale au Tribunal fédéral contre l'arrêt cantonal dont elle requiert l'annulation, en concluant au renvoi du dossier pour instruction de la cause. Dans ce cadre, elle sollicite le bénéfice de l'assistance judiciaire.</w:t>
      </w:r>
    </w:p>
    <w:p>
      <w:r>
        <w:rPr>
          <w:b/>
        </w:rPr>
        <w:t>E. 2</w:t>
      </w:r>
    </w:p>
    <w:p>
      <w:r>
        <w:t>A titre liminaire, la recourante déclare s'en remettre à justice s'agissant d'une éventuelle suspension de la procédure fédérale compte tenu d'une demande de révision de l'ordonnance de non-entrée en matière formée en instance cantonale. Au regard des considérants suivants, la demande de suspension se révèle sans objet.</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La recourante se prévaut de prétentions en dommages et intérêts contre les collaborateurs de B.________, contre ce dernier directement, voire contre l'Etat de Vaud (cf. recours p. 2 § 3). En application de l'art. 3a al. 1 de la loi vaudoise du 16 novembre 1993 sur les hospices cantonaux (LHC; RS/VD 810.11), le personnel de B.________ est soumis à la loi du 12 novembre 2001 sur le personnel de l'Etat de Vaud (LPers-VD; RS/VD 172.31). Selon la loi vaudoise du 16 mai 1961 sur la responsabilité de l'Etat, des communes et de leurs agents (LRECA; RS/VD 170.11), qui s'applique notamment aux collaborateurs de l'Etat au sens de la LPers-VD (art. 3 al. 1 ch. 9),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la recourante ne dispose que d'une prétention de droit public à faire valoir non pas contre les auteurs présumés, mais contre l'Etat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Sur le vu de ce qui précède, la recourante ne dispose pas de prétentions civiles à raison des actes incriminés, de sorte qu'elle n'a pas qualité pour recourir sur le fond de la cause.</w:t>
      </w:r>
    </w:p>
    <w:p>
      <w:r>
        <w:rPr>
          <w:b/>
        </w:rPr>
        <w:t>E. 3.2</w:t>
      </w:r>
    </w:p>
    <w:p>
      <w:r>
        <w:t>L'hypothèse visée à l'art. 81 al. 1 let. b ch. 6 LTF n'entre pas en considération, la contestation de la recourante ne portant pas sur son droit de porter plainte.</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ce qui n'est pas le cas en l'occurrence.</w:t>
      </w:r>
    </w:p>
    <w:p>
      <w:r>
        <w:rPr>
          <w:b/>
        </w:rPr>
        <w:t>E. 3.4</w:t>
      </w:r>
    </w:p>
    <w:p>
      <w:r>
        <w:t>Faute de qualité pour recourir, le recours doit être déclaré irrecevable.</w:t>
      </w:r>
    </w:p>
    <w:p>
      <w:r>
        <w:rPr>
          <w:b/>
        </w:rPr>
        <w:t>E. 4</w:t>
      </w:r>
    </w:p>
    <w:p>
      <w:r>
        <w:t>Comme les conclusions du recours étaient dépourvues de chances de succès, l'assistance judiciaire ne peut être accordée ( art. 64 al. 1 LTF ).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