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6B_947/2016 vom 4. April 2017</w:t>
      </w:r>
    </w:p>
    <w:p>
      <w:r>
        <w:t>Bundesgericht, 2017-04-04, FR</w:t>
      </w:r>
    </w:p>
    <w:p>
      <w:r>
        <w:rPr>
          <w:b/>
        </w:rPr>
        <w:t xml:space="preserve">Quelle: </w:t>
      </w:r>
      <w:r>
        <w:t>https://mcp.opencaselaw.ch/entscheid/bger_6B_947_2016</w:t>
      </w:r>
    </w:p>
    <w:p>
      <w:r>
        <w:t>FR: TF 6B_947/2016 du 4 avril 2017</w:t>
      </w:r>
    </w:p>
    <w:p>
      <w:r>
        <w:t>IT: TF 6B_947/2016 del 4 aprile 2017</w:t>
      </w:r>
    </w:p>
    <w:p>
      <w:pPr>
        <w:pStyle w:val="Heading2"/>
      </w:pPr>
      <w:r>
        <w:t>Erwägungen</w:t>
      </w:r>
    </w:p>
    <w:p>
      <w:r>
        <w:rPr>
          <w:b/>
        </w:rPr>
        <w:t>E. 1</w:t>
      </w:r>
    </w:p>
    <w:p>
      <w:r>
        <w:t>Le recourant se plaint d'une violation de l' art. 217 CP ainsi que du principe « in dubio pro reo » au motif qu'il n'avait pas ou n'aurait pas pu avoir les moyens de payer les contributions d'entretien dues.</w:t>
      </w:r>
    </w:p>
    <w:p>
      <w:r>
        <w:rPr>
          <w:b/>
        </w:rPr>
        <w:t>E. 1.1</w:t>
      </w:r>
    </w:p>
    <w:p>
      <w:r>
        <w:t>Le recourant ne prétend pas que l'autorité aurait fait une interprétation erronée de l' art. 217 CP . Son grief consiste uniquement à prétendre qu'il n'avait ni ne pouvait avoir les moyens de s'acquitter de sa dette. C'est donc exclusivement sous l'angle de la violation du principe « in dubio pro reo » que ce grief doit être examiné.</w:t>
      </w:r>
    </w:p>
    <w:p>
      <w:r>
        <w:t>La présomption d'innocence, garantie par les art. 10 CPP et 32 al. 1 Cst., ainsi que son corollaire, le principe « in dubio pro reo », concernent tant le fardeau de la preuve que l'appréciation des preuves ( ATF 127 I 38 consid. 2a p. 40; 120 Ia 31 consid. 2c p. 36 et les références citées). En lien avec l'appréciation des preuves, ces principes sont violés si le juge du fond se déclare convaincu de faits défavorables à l'accusé sur lesquels, compte tenu des éléments de preuve qui lui sont soumis, il aurait dû éprouver des doutes ( ATF 120 Ia 31 consid. 2c p. 37). Lorsque, comme en l'espèce, l'appréciation des preuves est critiquée en référence au principe « in dubio pro reo », celui-ci n'a pas de portée plus large que l'interdiction de l'arbitraire ( ATF 138 V 74 consid. 7 p. 82).</w:t>
      </w:r>
    </w:p>
    <w:p>
      <w:r>
        <w:rPr>
          <w:b/>
        </w:rPr>
        <w:t>E. 1.2</w:t>
      </w:r>
    </w:p>
    <w:p>
      <w:r>
        <w:t>La cour cantonale a admis que le recourant connaissait des conditions de vie précaires et qu'il était créancier d'une grosse somme d'argent, liée à des honoraires impayés. Cela étant, il ressort des constatations de fait cantonales que des rentrées d'argent avaient tout de même permis au recourant de faire face, en 2013, à un loyer supérieur à ses gains ainsi qu'au paiement partiel des primes d'assurance maladie pour lui-même et pour sa nouvelle épouse, en recherche d'emploi, au détriment de ses obligations alimentaires. La juridiction cantonale a également retenu que le recourant avait refusé de s'inscrire à l'aide sociale, prétextant des difficultés en raison de son mandat politique alors que les employés de l'Hospice général sont soumis au secret de fonction. Elle a mis l'accent sur le fait que le recourant fonde d'hypothétiques entrées d'argent en s'appuyant sur des projets qui ne sont économiquement pas viables. La cour cantonale a souligné que A.________ ne pouvait vraisemblablement pas rembourser la dette dont elle est débitrice envers le recourant puisque le lancement de cette fondation ne peut se faire faute de financement pour l'assurer. Il en va de même des projets au Liechtenstein ou en Irlande qui sont, en l'état, dépourvus de toute réalité économique, et partant, de toute possibilité réelle de gain. Elle a également indiqué que même le mandat de traducteur dont le recourant se prévaut, pourtant concrètement réalisable, se heurte à une procédure complexe et à des promesses non tenues. En définitive, comme elle l'a souligné, le peu d'offres d'emploi dont le recourant peut se prévaloir est à l'image du peu d'empressement concret à améliorer ses revenus et à pouvoir ainsi satisfaire à ses obligations.</w:t>
      </w:r>
    </w:p>
    <w:p>
      <w:r>
        <w:t>Dès lors, compte tenu de la critique essentiellement appellatoire développée par le recourant, son grief doit être rejeté dans la mesure où il est recevable.</w:t>
      </w:r>
    </w:p>
    <w:p>
      <w:r>
        <w:rPr>
          <w:b/>
        </w:rPr>
        <w:t>E. 2</w:t>
      </w:r>
    </w:p>
    <w:p>
      <w:r>
        <w:t>Le recourant conteste le refus du sursis à l'exécution du travail d'intérêt général. Il fait valoir qu'il a pris des mesures en demandant la suppression du versement des contributions d'entretien et qu'il n'a jamais fait l'objet d'une condamnation pour d'autres motifs.</w:t>
      </w:r>
    </w:p>
    <w:p>
      <w:r>
        <w:rPr>
          <w:b/>
        </w:rPr>
        <w:t>E. 2.1</w:t>
      </w:r>
    </w:p>
    <w:p>
      <w:r>
        <w:t>Selon l' art. 42 al. 1 CP ,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w:t>
      </w:r>
    </w:p>
    <w:p>
      <w:r>
        <w:t>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 ATF 134 IV 1 consid. 4.2.2 p. 5). Pour émettre ce pronostic,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 ATF 134 IV 1 consid. 4.2.1 p. 5). Le défaut de prise de conscience de la faute peut justifier un pronostic défavorable, car seul celui qui se repent de son acte mérite la confiance que l'on doit pouvoir accorder au condamné bénéficiant du sursis (arrêt 6S.489/2005 consid. 1.3; ATF 82 IV 81 ).</w:t>
      </w:r>
    </w:p>
    <w:p>
      <w:r>
        <w:rPr>
          <w:b/>
        </w:rPr>
        <w:t>E. 2.2</w:t>
      </w:r>
    </w:p>
    <w:p>
      <w:r>
        <w:t>La cour cantonale a confirmé le pronostic défavorable bien que le recourant n'ait pas pris de conclusion formelle sur ce point dans la procédure cantonale. Elle l'a fondé, principalement, sur deux éléments, à savoir l'absence de prise de conscience et les antécédents. Elle a relevé, s'agissant de la violation d'obligation d'entretien, que le recourant n'avait pas fait montre de réelle intention d'entreprendre des démarches pour améliorer ses capacités de gain. Elle a souligné que, tout au plus, la suppression des contributions d'entretien à partir du 30 septembre 2014 limitait dans le temps l'effet du pronostic défavorable. En outre, elle a souligné que la condamnation de 2012, sans sursis, n'avait eu aucun effet sur lui.</w:t>
      </w:r>
    </w:p>
    <w:p>
      <w:r>
        <w:t>Les éléments pris en compte pour refuser le sursis sont pertinents et on n'en discerne pas d'importants qui auraient été omis ou pris en considération à tort. Malgré la précédente condamnation pénale, le recourant n'a pas hésité à violer, et durant une longue période, son obligation d'entretien. Son comportement en cours de procédure ne laisse pas présumer d'une prise de conscience de sa faute dans la mesure où il a plutôt invoqué sa situation personnelle difficile. Enfin, sa condamnation ne l'a nullement dissuadé de persévérer dans sa transgression de la norme pénale, il a persisté à invoquer d'hypothétiques possibilités de gain plutôt que de chercher concrètement à améliorer sa situation financière. Dans ces conditions, la cour cantonale ne peut se voir reprocher d'avoir abusé de son pouvoir d'appréciation en posant un pronostic défavorable.</w:t>
      </w:r>
    </w:p>
    <w:p>
      <w:r>
        <w:rPr>
          <w:b/>
        </w:rPr>
        <w:t>E. 3</w:t>
      </w:r>
    </w:p>
    <w:p>
      <w:r>
        <w:t>Mal fondé, le recours doit être rejeté dans la mesure où il est recevable. Comme les conclusions étaient vouées à l'échec, la requête d'assistance judiciaire doit également être rejetée ( art. 64 al. 1 LTF ). Le recourant, qui succombe, devra supporter les frais ( art. 66 al. 1 LTF ), dont le montant sera arrêté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