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947/2013 vom 13. März 2014</w:t>
      </w:r>
    </w:p>
    <w:p>
      <w:r>
        <w:t>Bundesgericht, 2014-03-13, FR</w:t>
      </w:r>
    </w:p>
    <w:p>
      <w:r>
        <w:rPr>
          <w:b/>
        </w:rPr>
        <w:t xml:space="preserve">Quelle: </w:t>
      </w:r>
      <w:r>
        <w:t>https://mcp.opencaselaw.ch/entscheid/bger_6B_947_2013</w:t>
      </w:r>
    </w:p>
    <w:p>
      <w:r>
        <w:t>FR: TF 6B 947/2013 du 13 mars 2014</w:t>
      </w:r>
    </w:p>
    <w:p>
      <w:r>
        <w:t>IT: TF 6B 947/2013 del 13 marzo 2014</w:t>
      </w:r>
    </w:p>
    <w:p>
      <w:pPr>
        <w:pStyle w:val="Heading2"/>
      </w:pPr>
      <w:r>
        <w:t>Regeste</w:t>
      </w:r>
    </w:p>
    <w:p>
      <w:r>
        <w:t>Qualité de partie plaignante, autorité de l'arrêt de renvoi | Droit pénal (en général)</w:t>
      </w:r>
    </w:p>
    <w:p>
      <w:pPr>
        <w:pStyle w:val="Heading2"/>
      </w:pPr>
      <w:r>
        <w:t>Erwägungen</w:t>
      </w:r>
    </w:p>
    <w:p>
      <w:r>
        <w:rPr>
          <w:b/>
        </w:rPr>
        <w:t>E. 1</w:t>
      </w:r>
    </w:p>
    <w:p>
      <w:r>
        <w:t>La recourante, dont la qualité de partie plaignante a été déniée en instance cantonale, dispose de la qualité pour recourir (cf. arrêt 6B_701/2011 du 21 mai 2012 consid. 2).</w:t>
      </w:r>
    </w:p>
    <w:p>
      <w:r>
        <w:rPr>
          <w:b/>
        </w:rPr>
        <w:t>E. 2</w:t>
      </w:r>
    </w:p>
    <w:p>
      <w:r>
        <w:t>La recourante invoque une violation de l'autorité de la chose jugée. Selon elle, sa qualité de partie civile selon l'ancienne loi de procédure cantonale n'ayant pas été remise en cause dans le cadre de l'arrêt de renvoi du Tribunal fédéral, l'autorité cantonale n'était pas habilitée, en l'absence de faits nouveaux, à une nouvelle appréciation. Sa qualité de pouvoir participer à la procédure devait donc lui être reconnue.</w:t>
      </w:r>
    </w:p>
    <w:p>
      <w:r>
        <w:rPr>
          <w:b/>
        </w:rPr>
        <w:t>E. 2.1</w:t>
      </w:r>
    </w:p>
    <w:p>
      <w:r>
        <w:t>Le principe de l'autorité de l'arrêt de renvoi, que prévoyait expressément l'art. 66 al. 1 aOJ, est un principe juridique qui demeure applicable sous la LTF ( ATF 135 III 334 consid. 2 p. 335). Lorsque le Tribunal fédéral annule une décision et renvoie la cause à l'autorité cantonale pour qu'elle statue à nouveau, cette dernière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ou l'ont été sans succès ( ATF 131 III 91 consid. 5.2 p. 94; 104 IV 276 consid. 3d p. 277 s.; cf. aussi arrêt 6B_440/2013 du 27 août 2013 consid. 1.1).</w:t>
      </w:r>
    </w:p>
    <w:p>
      <w:r>
        <w:rPr>
          <w:b/>
        </w:rPr>
        <w:t>E. 2.2.1</w:t>
      </w:r>
    </w:p>
    <w:p>
      <w:r>
        <w:t>Il ressort de l'arrêt 6B_586/2011 - 6B_587/2011 (consid. 7.6) que l'autorité cantonale n'a pas violé le droit fédéral en rejetant les prétentions civiles articulées par la recourante dans la procédure pénale. Autrement dit, les prétentions civiles de la recourante ont définitivement été rejetées. Le renvoi (consid. 6) concernait la réalisation des éléments constitutifs de l'infraction de gestion déloyale reprochée à A.________, une instruction complémentaire étant nécessaire à cet égard.</w:t>
      </w:r>
    </w:p>
    <w:p>
      <w:r>
        <w:rPr>
          <w:b/>
        </w:rPr>
        <w:t>E. 2.2.2</w:t>
      </w:r>
    </w:p>
    <w:p>
      <w:r>
        <w:t>Comme le relève la recourante, le Tribunal fédéral a également traité un grief de A.________ par lequel celui-ci contestait que celle-là puisse revêtir la qualité de partie civile selon le droit de procédure cantonal. Le Tribunal fédéral a relevé (consid. 4) que le jugement de première instance ayant été rendu le 7 octobre 2010, soit avant l'entrée en vigueur du CPP, la question de la qualité de partie civile de la recourante devait s'examiner au regard du droit de procédure cantonal, conformément à la règle transitoire de l' art. 454 al. 2 CPP . Les moyens tirés d'une violation de l' art. 115 CPP étaient ainsi sans pertinence. Pour le surplus, les griefs soulevés ont été déclarés irrecevables. En d'autres termes, le Tribunal fédéral n'est pas entré en matière sur cet aspect.</w:t>
      </w:r>
    </w:p>
    <w:p>
      <w:r>
        <w:rPr>
          <w:b/>
        </w:rPr>
        <w:t>E. 2.3</w:t>
      </w:r>
    </w:p>
    <w:p>
      <w:r>
        <w:t>Dans le cadre du renvoi, l' art. 453 al. 2 CPP imposait à l'autorité cantonale d'appliquer désormais non plus les règles cantonales de procédure mais le CPP. Sous cet angle, il importe peu que la qualité de partie civile selon l'ancienne procédure cantonale ait été antérieurement reconnue à la recourante. A la suite du renvoi, conformément à la règle de droit transitoire précitée, la qualité pour participer à la procédure dépendait exclusivement du CPP et non des anciennes règles cantonales. Le Tribunal fédéral a par exemple déjà admis que la reconnaissance de la qualité de partie selon l'ancien droit cantonal durant la phase de l'instruction n'affranchissait malgré tout pas l'autorité d'examiner si les conditions du CPP étaient réalisées pour reconnaître à ce participant la qualité de partie plaignante et lui permettre ainsi de former appel, l'appel étant régi exclusivement par le CPP (cf. arrêt 6B_753/2012 du 25 février 2013 consid. 3.2). Dans le cadre du renvoi, il était donc légitime pour le tribunal de police de se demander si la recourante revêtait la qualité de partie plaignante au sens de l' art. 118 CPP . Par conséquent, le tribunal de police et, à sa suite, la cour cantonale n'ont pas violé l'autorité de l'arrêt de renvoi. Les critiques et développements y relatifs de la recourante sont infondés. Pour le surplus, elle ne formule aucun grief recevable au regard de l' art. 42 al. 2 LTF pour établir que c'est à tort que la qualité de partie plaignante selon le CPP lui a été déniée.</w:t>
      </w:r>
    </w:p>
    <w:p>
      <w:r>
        <w:rPr>
          <w:b/>
        </w:rPr>
        <w:t>E. 3</w:t>
      </w:r>
    </w:p>
    <w:p>
      <w:r>
        <w:t>Le recours doit être rejeté dans la mesure de sa recevabilité. La recourante, qui succombe, supporte les frais judiciaires ( art. 66 al. 1 LTF ). Elle versera une indemnité de dépens à l'intimé, qui a été invité à se déterminer sur l'effet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