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944/2021 vom 21. September 2021</w:t>
      </w:r>
    </w:p>
    <w:p>
      <w:r>
        <w:t>Bundesgericht, 2021-09-21, IT</w:t>
      </w:r>
    </w:p>
    <w:p>
      <w:r>
        <w:rPr>
          <w:b/>
        </w:rPr>
        <w:t xml:space="preserve">Quelle: </w:t>
      </w:r>
      <w:r>
        <w:t>https://mcp.opencaselaw.ch/entscheid/bger_6B_944_2021</w:t>
      </w:r>
    </w:p>
    <w:p>
      <w:r>
        <w:t>FR: TF 6B 944/2021 du 21 septembre 2021</w:t>
      </w:r>
    </w:p>
    <w:p>
      <w:r>
        <w:t>IT: TF 6B 944/2021 del 21 settembre 2021</w:t>
      </w:r>
    </w:p>
    <w:p>
      <w:pPr>
        <w:pStyle w:val="Heading2"/>
      </w:pPr>
      <w:r>
        <w:t>Regeste</w:t>
      </w:r>
    </w:p>
    <w:p>
      <w:r>
        <w:t>Istanza di revisione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esamina d'ufficio se e in che misura un ricorso può essere esaminato nel merito ( DTF 146 II 276 consid. 1).</w:t>
      </w:r>
    </w:p>
    <w:p>
      <w:r>
        <w:rPr>
          <w:b/>
        </w:rPr>
        <w:t>E. 1.2</w:t>
      </w:r>
    </w:p>
    <w:p>
      <w:r>
        <w:t>La sentenza impugnata è una decisione finale pronunciata in materia penale da un'autorità cantonale di ultima istanza, contro la quale è di principio ammissibile il ricorso in materia penale (art. 78 cpv. 1, 80 cpv. 1 e 90 LTF). Il ricorso è tempestivo (art. 100 cpv. 1 in relazione con l' art. 46 cpv. 1 lett. b LTF ). La legittimazione dei ricorrenti giusta l' art. 81 LTF è data.</w:t>
      </w:r>
    </w:p>
    <w:p>
      <w:r>
        <w:rPr>
          <w:b/>
        </w:rPr>
        <w:t>E. 1.3.1</w:t>
      </w:r>
    </w:p>
    <w:p>
      <w:r>
        <w:t>Conformemente a quanto stabilito dagli art. 95 e 96 LTF , il ricorso in materia penale al Tribunale federale può essere presentato per violazione del diritto. Secondo l' art. 42 cpv. 2 LTF , nel ricorso occorre spiegare per quali ragioni l'atto impugnato viola il diritto. Il Tribunale federale esamina in linea di principio solo le censure sollevate; esso non è tenuto a vagliare, come lo farebbe un'autorità di prima istanza, tutte le questioni giuridiche che si pongono, se quest'ultime non sono presentate nella sede federale ( DTF 143 V 19 consid. 2.3; 142 III 364 consid. 2.4).</w:t>
      </w:r>
    </w:p>
    <w:p>
      <w:r>
        <w:rPr>
          <w:b/>
        </w:rPr>
        <w:t>E. 1.3.2</w:t>
      </w:r>
    </w:p>
    <w:p>
      <w:r>
        <w:t>In concreto, la CARP ha negato l'adempimento delle condizioni del motivo di revisione dell' art. 410 cpv. 1 lett. a CPP , invocato dai ricorrenti in sede cantonale. Ha in particolare ritenuto che non erano dati nuovi fatti o nuovi mezzi di prova anteriori alla decisione o anche solo rilevanti ai sensi di tale disposizione. Nel loro gravame, i ricorrenti non si confrontano con i considerandi del giudizio impugnato, spiegando puntualmente, con una motivazione specifica, conforme alle esigenze dell' art. 42 cpv. 2 LTF , per quali ragioni la CARP avrebbe violato l' art. 410 cpv. 1 lett. a CPP , negando segnatamente l'esistenza di "nuovi fatti o nuovi mezzi di prova anteriori alla decisione" . Anche in questa sede, essi si limitano infatti ad addurre ulteriori allagamenti, avvenuti nei mesi di giugno e di agosto del 2020 e quindi successivamente alla sentenza della Corte cantonale del 26 luglio 2018. Con simili argomentazioni, i ricorrenti ribadiscono in sostanza genericamente la loro tesi difensiva, ma non motivano una violazione dell' art. 410 cpv. 1 lett. a CPP da parte della precedente istanza. Non rispettoso dei requisiti di motivazione dell' art. 42 cpv. 2 LTF , il gravame non può quindi essere esaminato oltre.</w:t>
      </w:r>
    </w:p>
    <w:p>
      <w:r>
        <w:rPr>
          <w:b/>
        </w:rPr>
        <w:t>E. 2</w:t>
      </w:r>
    </w:p>
    <w:p>
      <w:r>
        <w:t>Le spese giudiziarie di fr. 800.-- sono poste in solido a carico dei ricorrenti.</w:t>
      </w:r>
    </w:p>
    <w:p>
      <w:r>
        <w:rPr>
          <w:b/>
        </w:rPr>
        <w:t>E. 3</w:t>
      </w:r>
    </w:p>
    <w:p>
      <w:r>
        <w:t>Comunicazione alle parti e alla Corte di appello e di revisione penale del Cantone Ticino. Losanna, 21 settembre 2021 In nome della Corte di diritto penale del Tribunale federale svizzero La Presidente: Jacquemoud-Rossari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