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940/2023 vom 18. März 2024</w:t>
      </w:r>
    </w:p>
    <w:p>
      <w:r>
        <w:t>Bundesgericht, 2024-03-18, DE</w:t>
      </w:r>
    </w:p>
    <w:p>
      <w:r>
        <w:rPr>
          <w:b/>
        </w:rPr>
        <w:t xml:space="preserve">Quelle: </w:t>
      </w:r>
      <w:r>
        <w:t>https://mcp.opencaselaw.ch/entscheid/bger_6B_940_2023</w:t>
      </w:r>
    </w:p>
    <w:p>
      <w:r>
        <w:t>FR: TF 6B 940/2023 du 18 mars 2024</w:t>
      </w:r>
    </w:p>
    <w:p>
      <w:r>
        <w:t>IT: TF 6B 940/2023 del 18 marzo 2024</w:t>
      </w:r>
    </w:p>
    <w:p>
      <w:pPr>
        <w:pStyle w:val="Heading2"/>
      </w:pPr>
      <w:r>
        <w:t>Regeste</w:t>
      </w:r>
    </w:p>
    <w:p>
      <w:r>
        <w:t>Kostenauflage (Widerhandlung gegen die Covid-Verordung usw.) | Strafprozess</w:t>
      </w:r>
    </w:p>
    <w:p>
      <w:pPr>
        <w:pStyle w:val="Heading2"/>
      </w:pPr>
      <w:r>
        <w:t>Erwägungen</w:t>
      </w:r>
    </w:p>
    <w:p>
      <w:r>
        <w:rPr>
          <w:b/>
        </w:rPr>
        <w:t>E. 1.1</w:t>
      </w:r>
    </w:p>
    <w:p>
      <w:r>
        <w:t>Der Beschwerdeführer wendet sich in mehrfacher Hinsicht gegen die Kostenfolgen. Zusammengefasst macht er geltend, die erstinstanzlichen Verfahrenskosten hätten ihm infolge Freispruchs in allen Anklagepunkten nicht - auch nicht im Umfang der Hälfte - auferlegt werden dürfen. Zudem müsse die Anwaltsentschädigung auf mindestens Fr. 5'000.-- festgesetzt werden.</w:t>
      </w:r>
    </w:p>
    <w:p>
      <w:r>
        <w:rPr>
          <w:b/>
        </w:rPr>
        <w:t>E. 1.2</w:t>
      </w:r>
    </w:p>
    <w:p>
      <w:r>
        <w:t>Zusammengefasst erwägt die Vorinstanz, das Verhalten des Beschwerdeführers habe die Einleitung des Strafverfahrens gerechtfertigt. Sie auferlegt dem Beschwerdeführer die Hälfte der erstinstanzlichen Kosten, ausmachend Fr. 1'864.35.</w:t>
      </w:r>
    </w:p>
    <w:p>
      <w:r>
        <w:rPr>
          <w:b/>
        </w:rPr>
        <w:t>E. 1.3.1</w:t>
      </w:r>
    </w:p>
    <w:p>
      <w:r>
        <w:t>Die beschuldigte Person trägt die Verfahrenskosten, wenn sie verurteilt wird ( Art. 426 Abs.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(Urteil 6B_1119/2021 vom 6. Oktober 2022 E. 2.3.2 mit Hinweisen). Der Kostenentscheid präjudiziert die Entschädigungsfrage ( BGE 147 IV 47 E. 4.1).</w:t>
      </w:r>
    </w:p>
    <w:p>
      <w:r>
        <w:rPr>
          <w:b/>
        </w:rPr>
        <w:t>E. 1.3.2</w:t>
      </w:r>
    </w:p>
    <w:p>
      <w:r>
        <w:t>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120 Ia 147 E. 3b; 119 Ia 332 E. 1b; je mit Hinweisen). Das Sachgericht muss darlegen, inwiefern die beschuldigte Person durch ihr Handeln in zivilrechtlich vorwerfbarer Weise klar gegen eine Verhaltensnorm verstossen hat (Urteile 6B_3/2021 vom 24. Juni 2022 E. 4.3.1; 6B_287/2021 vom 11. November 2021 E. 1.2.2; 6B_665/2020 vom 22. September 2021 E. 2.2.2; 6B_734/2019 vom 25. Oktober 2019 E. 2.4; je mit Hinweisen).</w:t>
      </w:r>
    </w:p>
    <w:p>
      <w:r>
        <w:rPr>
          <w:b/>
        </w:rPr>
        <w:t>E. 1.3.3</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Die diesbezüglichen Sachverhaltsfeststellungen prüft es unter Willkürgesichtspunkten (vgl. Urteile 6B_3/2021 vom 24. Juni 2022 E. 4.3.2; 6B_997/2020 vom 18. November 2021 E. 1.2; 6B_665/2020 vom 22. September 2021 E. 4.4; 6B_660/2020 vom 9. September 2020 E. 1.3; je mit Hinweisen). Die Rüge der Willkür muss in der Beschwerde explizit vorgebracht und substanziiert begründet werden. Auf ungenügend begründete Rügen oder rein appellatorische Kritik am angefochtenen Entscheid tritt das Bundesgericht nicht ein (vgl. Art. 42 Abs. 2 und Art. 106 Abs. 2 BGG ; BGE 147 IV 73 E. 4.1.2; 146 IV 88 E. 131; je mit Hinweisen).</w:t>
      </w:r>
    </w:p>
    <w:p>
      <w:r>
        <w:rPr>
          <w:b/>
        </w:rPr>
        <w:t>E. 1.3.4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 6B_194/2022 vom 12. Mai 2023 E. 2.5.4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 Urteil 6B_194/2022 vom 12. Mai 2023 E. 2.5.4).</w:t>
      </w:r>
    </w:p>
    <w:p>
      <w:r>
        <w:rPr>
          <w:b/>
        </w:rPr>
        <w:t>E. 1.4.1</w:t>
      </w:r>
    </w:p>
    <w:p>
      <w:r>
        <w:t>Die Vorinstanz erwägt, die Verfahrenskosten müssten "mit dem hier öffentlich-rechtlich vorwerfbaren Verhalten" in einem adäquat-kausalen Zusammenhang stehen. Dem Beschwerdeführer sei unabhängig von den späteren strafrechtlichen Vorwürfen und der ungenauen Anklageschrift zu den angeblichen Tatzeitpunkten bekannt gewesen, worum es gesundheitspolizeilich gehe. Das kantonale Departement des Innern habe gestützt auf eine Kontrolle im September 2021 bereits am 19. Oktober 2021 verfügt, der Beschwerdeführer habe für die Einhaltung der Zertifikatspflicht zu sorgen und müsse insbesondere die Kontrolle individuell am Eingang, bei Selbstbedienung an der Kasse oder beim ersten Servicekontakt durchführen. Die Kenntnis seiner Pflichten widerspiegle auch die Ironie im Text des von ihm geltend gemachten Plakats und in der Begründung seiner Aussageverweigerung. Als faktischer Restaurantbetreiber habe er gewusst, dass er gegen die bei Anhebung des Strafverfahrens noch geltenden Verordnungsbestimmungen bzw. offensichtlich zum Schutz der öffentlichen Gesundheit geforderte individuell zu kontrollierende Zugangsbeschränkung auf Personen mit Zertifikat verstosse. Neben seinem öffentlich-rechtlichen Verfahren (Urteil 2C_507/2022 vom 18. Februar 2023) habe er es geradezu zusätzlich noch auf ein Strafverfahren angelegt, obwohl er um die gesundheitspolizeilichen Anordnungen gewusst habe. Daher habe das Verhalten des Beschwerdeführers die Einleitung des Strafverfahrens gerechtfertigt und die erstinstanzlichen, zur Hälfte zulasten des Beschwerdeführers gehenden, Kosten- und Entschädigungsregelungen seien trotz des Freispruchs durch die Berufungsinstanz nicht zu beanstanden.</w:t>
      </w:r>
    </w:p>
    <w:p>
      <w:r>
        <w:rPr>
          <w:b/>
        </w:rPr>
        <w:t>E. 1.4.2</w:t>
      </w:r>
    </w:p>
    <w:p>
      <w:r>
        <w:t>Aus den vorinstanzlichen Erwägungen geht nicht ausreichend hervor, inwieweit der Beschwerdeführer i.S.v. Art. 426 Abs. 2 StPO rechtswidrig und schuldhaft die Einleitung des Verfahrens bewirkt haben soll. Soweit die Vorinstanz ausführt, die Verfahrenskosten müssten "mit dem hier öffentlich-rechtlich vorwerfbaren Verhalten" in einem adäquat-kausalen Zusammenhang stehen, so fehlt eine Präzisierung, gegen welche konkrete Verhaltensnorm der schweizerischen Rechtsordnung er rechtswidrig und schuldhaft verstossen haben soll. Der in den vorinstanzlichen Ausführungen enthaltene Vorwurf, der Beschwerdeführer habe für die Einhaltung der Zertifikatspflicht zu sorgen und müsse insbesondere die Kontrolle individuell am Eingang, bei Selbstbedienung an der Kasse oder beim ersten Servicekontakt durchführen, reicht dazu jedenfalls nicht aus. Die Kostenauflage darf sich zudem nur auf unbestrittene oder bereits klar nachgewiesene Umstände stützen. Vorausgesetzt sind regelmässig qualifiziert rechtswidrige, rechtsgenüglich nachgewiesene Verstösse (vgl. E. 1.3.2). Die Vorinstanz erwägt, dem Beschwerdeführer sei unabhängig von den späteren strafrechtlichen Vorwürfen und der ungenauen Anklageschrift zu den angeblichen Tatzeitpunkten bekannt gewesen, worum es gesundheitspolizeilich gehe. Dabei bezieht sie sich insbesondere auf das gegen den Beschwerdeführer in diesem Zusammenhang geführte öffentlich-rechtliche Verfahren und die diesem zugrundeliegende Feststellungsverfügung des Departements des Innern des Kantons Schwyz vom 19. Oktober 2021 (vgl. Akten der Staatsanwaltschaft, kantonale Akten, act. 3). Das darauffolgende Beschwerdeverfahren führte zu dem Urteil 2C_507/2022 vom 18. Februar 2023, mit dem das Bundesgericht die Beschwerde in öffentlich-rechtlichen Angelegenheiten des Beschwerdeführers guthiess und das Urteil des Verwaltungsgerichts des Kantons Schwyz vom 29. April 2022 aufhob. Die Angelegenheit wurde zu neuem Entscheid im Sinne der bundesgerichtlichen Erwägungen an die Vorinstanz zurückgewiesen. Die Vorinstanz bezieht sich auch auf dieses Urteil des Bundesgerichts und führt in diesem Zusammenhang aus, als faktischer Restaurantbetreiber habe der Beschwerdeführer gewusst, dass er gegen die bei Anhebung des Strafverfahrens noch geltenden Verordnungsbestimmungen bzw. offensichtlich zum Schutz der öffentlichen Gesundheit geforderte individuell zu kontrollierende Zugangsbeschränkung auf Personen mit Zertifikat verstosse. Er habe es neben seinem öffentlich-rechtlichen Verfahren geradezu zusätzlich noch auf ein Strafverfahren angelegt, obwohl er um die gesundheitspolizeilichen Anordnungen wusste. Jedoch ist der aktuelle Verfahrensstand betreffend die Schliessungsverfügung nicht bekannt. Weder aus den vorinstanzlichen Ausführungen noch den im vorliegenden Verfahren beigezogenen kantonalen Akten ergeht, ob das öffentlich-rechtliche Verfahren gegen den Beschwerdeführer zum Zeitpunkt des vorinstanzlichen Entscheids noch hängig oder bereits rechtskräftig war. Unter diesen Umständen kann nicht überprüft werden, ob die Vorinstanz zu Recht von einem rechtswidrigen und schuldhaft vorwerfbaren Verhalten des Beschwerdeführers ausgeht und ihm die Kosten i.S.v. Art. 426 Abs. 2 StPO auferlegen durfte.</w:t>
      </w:r>
    </w:p>
    <w:p>
      <w:r>
        <w:rPr>
          <w:b/>
        </w:rPr>
        <w:t>E. 2.1</w:t>
      </w:r>
    </w:p>
    <w:p>
      <w:r>
        <w:t>Die Beschwerde ist gutzuheissen. Vorliegend sind die Voraussetzungen für eine Rückweisung i.S.v. Art. 112 Abs. 1 lit. b i.V.m. Art. 112 Abs. 3 BGG erfüllt. Der vorinstanzliche Entscheid ist aufzuheben und die Sache wird an das kantonale Gericht zurückgewiesen, damit es einen neuen, den bundesrechtlichen Vorgaben entsprechenden, Entscheid fälle. Dabei wird sich die Vorinstanz dazu äussern müssen, gestützt worauf sie von einem rechtswidrigen und schuldhaften Verhalten des Beschwerdeführers ausgeht, das die Einleitung des vorliegenden Strafverfahrens bewirkt haben soll. Bei diesem Ausgang des Verfahrens erübrigt es sich, auf die weiteren Rügen des Beschwerdeführers mit Bezug auf die Kostenfolgen einzugehen. Dies betrifft unter anderem sein Vorbringen, die erstinstanzlichen Verfahrenskosten von insgesamt Fr. 3'728.70 seien im Umfang von Fr. 1'864.35 rechtskräftig dem Staat bzw. dem Kanton Schwyz überbunden worden, weshalb die Vorinstanz rechtlich falsch und in unzulässiger Weise über die ganzen "erstinstanzlichen Verfahrenskosten von Fr. 3'728.70" befunden habe. Es braucht auch nicht auf seinen Einwand eingegangen zu werden, wonach die Vorinstanz die erstinstanzliche Anwaltsentschädigung wenigstens um Fr. 2'500.-- hätte erhöhen und insgesamt mind. Fr. 5'000.-- Entschädigung hätte sprechen müssen.</w:t>
      </w:r>
    </w:p>
    <w:p>
      <w:r>
        <w:rPr>
          <w:b/>
        </w:rPr>
        <w:t>E. 2.2</w:t>
      </w:r>
    </w:p>
    <w:p>
      <w:r>
        <w:t>Die Rückweisung an die Vorinstanz erfolgt prozessualiter mangels hinreichender Begründung des angefochtenen Urteils im Sinne von Art. 112 Abs. 1 lit. b i.V.m. Abs. 3 BGG. Die Sache wird damit nicht präjudiziert, sodass auf eine Einladung zu Vernehmlassungen verzichtet werden kann (vgl. Urteil 6B_1144/2021 vom 24. April 2023 E. 2.2 mit Hinweis). Die Gerichtskosten werden in der Regel der unterliegenden Partei auferlegt ( Art. 66 Abs. 1 BGG ). Bei Rückweisung nach Art. 112 Abs. 3 BGG werden die Kosten formell nicht nach dem Ausgang des Verfahrens, sondern nach dem Verursacherprinzip verlegt (vgl. Urteil 6B_688/2021 vom 18. August 2022 E. 3.2 mit Hinweis). Der Kanton Schwyz trägt keine Gerichtskosten ( Art. 66 Abs. 4 BGG ), jedoch hat er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