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6B_939/2023 vom 18. Januar 2024</w:t>
      </w:r>
    </w:p>
    <w:p>
      <w:r>
        <w:t>Bundesgericht, 2024-01-18, FR</w:t>
      </w:r>
    </w:p>
    <w:p>
      <w:r>
        <w:rPr>
          <w:b/>
        </w:rPr>
        <w:t xml:space="preserve">Quelle: </w:t>
      </w:r>
      <w:r>
        <w:t>https://mcp.opencaselaw.ch/entscheid/bger_6B_939_2023</w:t>
      </w:r>
    </w:p>
    <w:p>
      <w:r>
        <w:t>FR: TF 6B_939/2023 du 18 janvier 2024</w:t>
      </w:r>
    </w:p>
    <w:p>
      <w:r>
        <w:t>IT: TF 6B_939/2023 del 18 gennaio 2024</w:t>
      </w:r>
    </w:p>
    <w:p>
      <w:pPr>
        <w:pStyle w:val="Heading2"/>
      </w:pPr>
      <w:r>
        <w:t>Erwägungen</w:t>
      </w:r>
    </w:p>
    <w:p>
      <w:r>
        <w:rPr>
          <w:b/>
        </w:rPr>
        <w:t>E. 1</w:t>
      </w:r>
    </w:p>
    <w:p>
      <w:r>
        <w:t>L'indemnité litigieuse a été fixée par une autorité de première instance dont la décision a ensuite fait l'objet d'un recours au plan cantonal. Nous ne nous trouvons dès lors pas dans l'hypothèse visée par l' art. 135 al. 3 let. b CPP , qui prévoit un recours devant le Tribunal pénal fédéral lorsque l'indemnité pour la défense d'office est fixée par l'autorité de recours. Le recours en matière pénale au Tribunal fédéral est ouvert ( ATF 140 IV 213 consid. 1.7).</w:t>
      </w:r>
    </w:p>
    <w:p>
      <w:r>
        <w:rPr>
          <w:b/>
        </w:rPr>
        <w:t>E. 2</w:t>
      </w:r>
    </w:p>
    <w:p>
      <w:r>
        <w:t>Le recourant invoque l'arbitraire, une violation de l' art. 135 CPP et une violation du droit d'être entendu en lien avec un défaut de motivation de l'arrêt cantonal quant aux réductions opérées sur la rubrique "Correspondance" de son état de frais.</w:t>
      </w:r>
    </w:p>
    <w:p>
      <w:r>
        <w:rPr>
          <w:b/>
        </w:rPr>
        <w:t>E. 2.1.1</w:t>
      </w:r>
    </w:p>
    <w:p>
      <w:r>
        <w:t>Le droit d'être entendu, garanti par l' art. 29 al. 2 Cst.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 arrêt 7B_937/2023 du 27 décembre 2023 consid. 2.2.2).</w:t>
      </w:r>
    </w:p>
    <w:p>
      <w:r>
        <w:rPr>
          <w:b/>
        </w:rPr>
        <w:t>E. 2.1.2</w:t>
      </w:r>
    </w:p>
    <w:p>
      <w:r>
        <w:t>Aux termes de l' art. 135 al. 1 CPP , le défenseur d'office est indemnisé conformément au tarif des avocats de la Confédération ou du canton du for du procès. Dans le canton de Genève, ces tarifs sont fixés par le règlement sur l'assistance juridique et l'indemnisation des conseils juridiques et défenseurs d'office en matière civile, administrative et pénale (RAJ/GE; RSGE E 2 05.04). A teneur de l'art. 16 RAJ, l'indemnité due à l'avocat et au défenseur d'office en matière pénale est calculée selon le tarif de 110 fr. pour l'avocat stagiaire, 150 fr. pour le collaborateur et 200 fr. pour le chef d'étude (al. 1). Seules les activités nécessaires sont retenues; elles sont appréciées en fonction, notamment, de la nature, de l'importance, et des difficultés de la cause, de la qualité du travail fourni et du résultat obtenu (al. 2). L'art. 3 RAJ indique que l'assistance juridique ne couvre que les démarches ou les actes de procédure utiles à la défense de la personne bénéficiaire (al. 2). Elle ne s'étend pas aux activités relevant de l'assistance sociale ou dont d'autres organismes subventionnés directement ou indirectement peuvent se charger à moindre frais (al. 3).</w:t>
      </w:r>
    </w:p>
    <w:p>
      <w:r>
        <w:t>Des instructions du Pouvoir judiciaire des 10 septembre 2002 et 17 décembre 2004 précisent respectivement que les frais de courriers et de téléphones, c'est-à-dire les frais et le temps consacré à ces activités, sont pris en compte sur la base d'un forfait correspondant à 20 % des heures d'activité dont l'autorité admet la nécessité (cf. arrêt 6B_838/2015 du 25 juillet 2016 consid. 3.1). L'autorité peut s'éloigner du taux de 20 % si les frais et activités sont couverts par un montant inférieur (cf. arrêts 6B_198/2022 du 29 novembre 2022 consid. 2.4.2; 6B_165/2014 du 19 août 2014 consid. 3.5).</w:t>
      </w:r>
    </w:p>
    <w:p>
      <w:r>
        <w:rPr>
          <w:b/>
        </w:rPr>
        <w:t>E. 2.1.3</w:t>
      </w:r>
    </w:p>
    <w:p>
      <w:r>
        <w:t>La fixation des honoraires de manière forfaitaire est admissible. Dans un tel cas, il ne doit être tenu compte du temps de travail effectif que pour fixer le montant des honoraires dans le cadre de l'échelle forfaitaire ( ATF 143 IV 453 consid. 2.5; 141 I 124 consid. 4.2). Le forfait est inconstitutionnel lorsqu'il ne tient aucun compte de la situation concrète et que, dans le cas d'espèce, il est hors de toute proportion raisonnable eu égard aux prestations fournies par l'avocat ( ATF 143 IV 453 consid. 2.5.1).</w:t>
      </w:r>
    </w:p>
    <w:p>
      <w:r>
        <w:rPr>
          <w:b/>
        </w:rPr>
        <w:t>E. 2.2</w:t>
      </w:r>
    </w:p>
    <w:p>
      <w:r>
        <w:t>La cour cantonale a relevé que le poste "Correspondance" contenait un total de deux-cents-dix-huit entrées parmi lesquelles figurent notamment "</w:t>
      </w:r>
    </w:p>
    <w:p>
      <w:r>
        <w:t>Téléphone avec U.________ (médical) : transfert à l'hôpital ? " (0h05); "</w:t>
      </w:r>
    </w:p>
    <w:p>
      <w:r>
        <w:t>Courrier avec le MP (efax) : demande de tenue d'un index et numération des pièces " (0h45); "</w:t>
      </w:r>
    </w:p>
    <w:p>
      <w:r>
        <w:t>Courrier avec le MP (efax) demande de 8 mesures médicales" (0h30); "Courrier avec service médical de U.________ " (0h30); "</w:t>
      </w:r>
    </w:p>
    <w:p>
      <w:r>
        <w:t>Téléphone avec Mme [...] (SPI: souhaite restée (sic) informée des changements dans les MSubs " (0h05); "</w:t>
      </w:r>
    </w:p>
    <w:p>
      <w:r>
        <w:t>Courrier avec l'OCPM: mise en demeure préalable à un recours en déni de justice (attestation de résidence) " (0h20); "</w:t>
      </w:r>
    </w:p>
    <w:p>
      <w:r>
        <w:t>Courrier avec l'OCPM: urgent, renouvellement et risques médicaux de M. B.________ " (0h30); "</w:t>
      </w:r>
    </w:p>
    <w:p>
      <w:r>
        <w:t>courrier avec le client: envoi permis de séjour original " (1h00).</w:t>
      </w:r>
    </w:p>
    <w:p>
      <w:r>
        <w:t>La cour a estimé que ce poste était artificiellement gonflé par des activités qui ne remplissaient pas les exigences légales pour être prises en compte dans l'indemnisation du défenseur d'office, en particulier les démarches auprès de l'Office cantonal de la population et des migrations, du Service de probation et d'insertion ou toutes celles liées à la santé du prévenu ou son éventuel permis de séjour. Elle ajoute, qu'une fois ces activités étrangères écartées, ce poste ne présente plus d'éléments permettant de justifier une rémunération effective et que celle-ci semble couverte par l'indemnité allouée de 2'281 francs.</w:t>
      </w:r>
    </w:p>
    <w:p>
      <w:r>
        <w:rPr>
          <w:b/>
        </w:rPr>
        <w:t>E. 2.3</w:t>
      </w:r>
    </w:p>
    <w:p>
      <w:r>
        <w:t>Le recourant reproche à la cour cantonale, alors qu'il a produit la liste contenant sa correspondance effective, de ne pas avoir détaillé les "activités étrangères" qu'il écarte pour considérer ensuite que la correspondance effectuée serait effectivement couverte par l'indemnité de 2'281 francs. Cette manière de procéder le forcerait selon lui à spéculer sur les activités écartées et violerait son droit d'être entendu. Il relève que les démarches entreprises auprès de différents services, considérées comme "activités étrangères", aboutissent à un montant de 1'441 francs. Même en retranchant ce montant du total demandé, on ne comprend pas comment la cour cantonale est parvenue au montant retenu.</w:t>
      </w:r>
    </w:p>
    <w:p>
      <w:r>
        <w:rPr>
          <w:b/>
        </w:rPr>
        <w:t>E. 2.4</w:t>
      </w:r>
    </w:p>
    <w:p>
      <w:r>
        <w:t>En l'espèce, l'analyse de la liste des frais relative à la rubrique "Correspondance" - tout en procédant en parallèle au retrait des éléments évoqués par la cour cantonale à l'appui de sa motivation pour appliquer le forfait de 10 % - ne permet pas, sans plus de précisions, de retenir que le montant de 2'281 fr. couvre la rémunération du défenseur d'office, même en tenant compte du temps généreux consacré à certaines opérations. La très brève motivation relative au poste "Correspondance" du tribunal de police, qui indique qu'il n'y a pas lieu de s'écarter du forfait "courriers/téléphones" arrêté à 10 % vu l'importance de l'activité déployée (art. 16 al. 2 RAJ), ainsi que la motivation globale de la cour cantonale susmentionnée, ne permettent pas au recourant d'identifier facilement et clairement les éléments qui ont été considérés comme excessifs et en conséquent non sujets à indemnisation. Cette manière de procéder viole son droit d'être entendu, alors qu'il a justifié de manière détaillée sa liste d'opérations. Pour ce motif, le recours doit être admis et la cause renvoyée à la cour cantonale pour nouvelle décision.</w:t>
      </w:r>
    </w:p>
    <w:p>
      <w:r>
        <w:rPr>
          <w:b/>
        </w:rPr>
        <w:t>E. 2.5</w:t>
      </w:r>
    </w:p>
    <w:p>
      <w:r>
        <w:t>Il n'y a dès lors pas lieu d'examiner plus avant les autres griefs.</w:t>
      </w:r>
    </w:p>
    <w:p>
      <w:r>
        <w:rPr>
          <w:b/>
        </w:rPr>
        <w:t>E. 3</w:t>
      </w:r>
    </w:p>
    <w:p>
      <w:r>
        <w:t>Au vu de ce qui précède, le recours doit être admis, l'arrêt attaqué annulé et la cause renvoyée à l'autorité précédente afin qu'elle rende une nouvelle décision dans le sens des considérants. Vu la nature procédurale du vice admis, il peut être procédé au renvoi sans détermination préalable ( ATF 133 IV 293 consid. 3.4.2).</w:t>
      </w:r>
    </w:p>
    <w:p>
      <w:r>
        <w:t>Le recourant, qui obtient gain de cause, ne supporte pas de frais ( art. 66 al. 1 LTF ) et peut prétendre à des dépens, à la charge de la République et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