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6B_939/2020 vom 4. März 2021</w:t>
      </w:r>
    </w:p>
    <w:p>
      <w:r>
        <w:t>Bundesgericht, 2021-03-04, FR</w:t>
      </w:r>
    </w:p>
    <w:p>
      <w:r>
        <w:rPr>
          <w:b/>
        </w:rPr>
        <w:t xml:space="preserve">Quelle: </w:t>
      </w:r>
      <w:r>
        <w:t>https://mcp.opencaselaw.ch/entscheid/bger_6B_939_2020</w:t>
      </w:r>
    </w:p>
    <w:p>
      <w:r>
        <w:t>FR: TF 6B_939/2020 du 4 mars 2021</w:t>
      </w:r>
    </w:p>
    <w:p>
      <w:r>
        <w:t>IT: TF 6B_939/2020 del 4 marzo 2021</w:t>
      </w:r>
    </w:p>
    <w:p>
      <w:pPr>
        <w:pStyle w:val="Heading2"/>
      </w:pPr>
      <w:r>
        <w:t>Erwägungen</w:t>
      </w:r>
    </w:p>
    <w:p>
      <w:r>
        <w:rPr>
          <w:b/>
        </w:rPr>
        <w:t>E. 1</w:t>
      </w:r>
    </w:p>
    <w:p>
      <w:r>
        <w:t>A l'appui de son recours, la recourante produit des pièces postérieures à la notification du dispositif du jugement querellé, alléguant qu'il s'agit de vrais novas.</w:t>
      </w:r>
    </w:p>
    <w:p>
      <w:r>
        <w:t>Selon l' art. 99 al. 1 LTF , aucun fait nouveau ni preuve nouvelle ne peut être présenté devant le Tribunal de céans, à moins de résulter de la décision de l'autorité précédente. Le Tribunal fédéral ne peut pas tenir compte de faits ou moyens de preuve survenus postérieurement au prononcé de la décision entreprise, c'est-à-dire de véritables nova (cf. ATF 139 III 120 consid. 3.1.2 p. 123; arrêt 6B_1109/2019 du 23 septembre 2020 consid. 1.4.1).</w:t>
      </w:r>
    </w:p>
    <w:p>
      <w:r>
        <w:t>Il s'ensuit que les pièces produites par la recourante sont irrecevables.</w:t>
      </w:r>
    </w:p>
    <w:p>
      <w:r>
        <w:rPr>
          <w:b/>
        </w:rPr>
        <w:t>E. 2</w:t>
      </w:r>
    </w:p>
    <w:p>
      <w:r>
        <w:t>La recourante se plaint d'arbitraire dans l'établissement des faits pertinents pour statuer sur l'expulsion.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rPr>
          <w:b/>
        </w:rPr>
        <w:t>E. 2.2</w:t>
      </w:r>
    </w:p>
    <w:p>
      <w:r>
        <w:t>La recourante reproche à la cour cantonale d'avoir retenu qu'elle se rendait souvent en Bosnie et Herzégovine. L'autorité précédente avait détourné le sens des déclarations de la grand-mère paternelle de B.________, E.________, en constatant que celle-ci avait affirmé sans réserve que l'appelante se rendait en Bosnie, en car ou en avion, "</w:t>
      </w:r>
    </w:p>
    <w:p>
      <w:r>
        <w:t>souvent, une fois par an ou chaque année et demi " (jugement attaqué, p. 13). Or la teneur exacte des déclarations de E.________ était la suivante: "</w:t>
      </w:r>
    </w:p>
    <w:p>
      <w:r>
        <w:t>B.________ et A.________ allaient en Bosnie-Herzégovine, et même avec la grand-mère avant son décès. Ils allaient à Sarajevo, en car ou en avion. Je ne sais pas s'ils allaient souvent, une fois par an, ou chaque année et demi " (jugement de première instance du 4 décembre 2019, p.10).</w:t>
      </w:r>
    </w:p>
    <w:p>
      <w:r>
        <w:t>Certes, la formulation de la cour cantonale ci-dessus ne retranscrit pas exactement le sens des déclarations du témoin. Néanmoins, dans l'appréciation de l'existence d'un cas de rigueur, elle a retenu que si l'appelant prétendait n'être allée en Bosnie et Herzégovine que trois fois en 30 ans, ce moyen était toutefois contredit par le témoin E.________, grand-mère paternelle du fils de l'appelante, qui faisait état de voyages à destination de Sarajevo à intervalles sensiblement plus rapprochés, même si elle ne pouvait les quantifier (jugement attaqué, p. 27). Cette constatation n'est pas critiquable au regard de la déclaration du témoin reproduite ci-dessus. En ce sens, il n'apparaît pas que la cour cantonale se soit fondée sur des faits manifestement erronés dans l'examen du cas de rigueur.</w:t>
      </w:r>
    </w:p>
    <w:p>
      <w:r>
        <w:t>La recourante fait également grief à la cour cantonale d'avoir constaté qu'elle était restée en contact avec sa famille vivant toujours dans son pays d'origine. Or, comme on vient de le voir, il n'était pas insoutenable de retenir que la recourante se rendait presque chaque année en Bosnie et Herzégovine. Par ailleurs, la recourante elle-même soutenait avoir transféré une part significative des sommes indûment perçues en faveur de ses oncles et tantes en Bosnie et Herzégovine. Certes, elle a exposé qu'elle avait envoyé de l'argent à sa famille uniquement afin de respecter le souhait de feue sa mère. Cela étant, il n'était pas encore insoutenable de déduire du rapprochement de ces éléments (voyages réguliers dans son pays d'origine et envoi de sommes d'argent conséquentes) que la recourante disposait d'un réseau familial dans ce pays.</w:t>
      </w:r>
    </w:p>
    <w:p>
      <w:r>
        <w:t>Enfin, la recourante soutient que c'est à tort que la cour cantonale a retenu qu'elle parlait la langue de son pays d'origine alors qu'elle n'en avait qu'une maîtrise rudimentaire. Or la cour cantonale a constaté, ainsi que la recourante l'a affirmé, que celle-ci parlait le bosniaque avec le vocabulaire d'un enfant de dix ans, mais qu'elle pouvait se faire comprendre dans cette langue (jugement attaqué, p. 27). La cour cantonale a toutefois considéré que l'on pouvait attendre d'elle qu'elle renoue avec la langue de son pays d'origine. En cela, on ne voit pas en quoi les constatations cantonales seraient entachées d'arbitraire.</w:t>
      </w:r>
    </w:p>
    <w:p>
      <w:r>
        <w:t>Sur le vu de ce qui précède, le grief de violation de l'interdiction de l'arbitraire est rejeté.</w:t>
      </w:r>
    </w:p>
    <w:p>
      <w:r>
        <w:rPr>
          <w:b/>
        </w:rPr>
        <w:t>E. 3</w:t>
      </w:r>
    </w:p>
    <w:p>
      <w:r>
        <w:t>La recourante conteste le prononcé d'expulsion. Elle invoque la violation des art. 5 al. 2 et 13 Cst. , 8 CEDH, et 3, 6 et 9de la Convention du 20 novembre 1989 relative aux droits de l'enfant [CDE; RS 0.107]).</w:t>
      </w:r>
    </w:p>
    <w:p>
      <w:r>
        <w:rPr>
          <w:b/>
        </w:rPr>
        <w:t>E. 3.1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3.1.1</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6B_818/2020 du 19 janvier 2021 consid. 6.1; 6B_397/2020 du 24 juillet 2020 consid. 6.1; 6B_344/2020 du 9 juillet 2020 consid. 3.1).</w:t>
      </w:r>
    </w:p>
    <w:p>
      <w:r>
        <w:rPr>
          <w:b/>
        </w:rPr>
        <w:t>E. 3.1.2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6B_818/2020 précité consid. 6.1). Un séjour légal de dix années suppose en principe une bonne intégration de l'étranger ( ATF 144 I 266 consid. 3.9 p. 277 s.).</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3.1.3</w:t>
      </w:r>
    </w:p>
    <w:p>
      <w:r>
        <w:t>Il ressort du jugement attaqué que la recourante est arrivée en Suisse à l'âge de onze ans et qu'elle y a depuis vécu constamment, jusqu'à l'âge adulte. Elle vit avec son fils, né en 2006, sur lequel elle exerce l'autorité parentale et la garde exclusive. Il y a lieu d'admettre qu'une expulsion de la recourante porterait en tous les cas atteinte à son droit au respect de sa vie privée (cf. arrêt 6B_255/2020 du 6 mai 2020 consid. 1.2.3 et la référence citée), de sorte que la première condition cumulative de l' art. 66a al. 2 CP est réalisée.</w:t>
      </w:r>
    </w:p>
    <w:p>
      <w:r>
        <w:rPr>
          <w:b/>
        </w:rPr>
        <w:t>E. 3.2</w:t>
      </w:r>
    </w:p>
    <w:p>
      <w:r>
        <w:t>Il convient dès lors d'examiner si l'intérêt privé de la recourante à demeurer en Suisse pouvait l'emporter sur l'intérêt public présidant à son expulsion.</w:t>
      </w:r>
    </w:p>
    <w:p>
      <w:r>
        <w:t>Dans l'appréciation du cas de rigueur, l' art. 66a al. 2 2 ème phrase CP impose expressément de prendre en considération la situation particulière de l'étranger qui est né ou qui a grandi en Suisse.</w:t>
      </w:r>
    </w:p>
    <w:p>
      <w:r>
        <w:t>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w:t>
      </w:r>
    </w:p>
    <w:p>
      <w:r>
        <w:rPr>
          <w:b/>
        </w:rPr>
        <w:t>E. 3.2.1</w:t>
      </w:r>
    </w:p>
    <w:p>
      <w:r>
        <w:t>L'autorité précédente a exposé que la recourante était arrivée en Suisse vers l'âge de dix ou onze ans, mais qu'elle ne pouvait se prévaloir d'aucune intégration professionnelle ou économique en Suisse, si ténue fût-elle. En effet, près de 80 actes de défaut de biens avaient été délivrés contre la recourante, laquelle n'avait plus travaillé depuis le mois d'août 2006 et émargeait de façon récurrente à l'aide sociale. Elle n'apparaissait pas avoir accompli d'effort un tant soit peu significatif pour retrouver un emploi, alors que rien ne l'en empêchait, en particulier, son fils de bientôt 14 ans n'exigeant plus une surveillance personnelle étroite. Par ailleurs, la recourante était en mesure de se faire comprendre en langue bosniaque même si son vocabulaire était rudimentaire. Elle se rendait régulièrement en Bosnie et Herzégovine, où elle disposait d'un réseau familial. La cour cantonale a conclu que ses possibilités de réintégration dans son pays d'origine n'étaient pas moindres que son intégration actuelle en Suisse. Enfin, la présence, en Suisse, de son fils ne constituait pas davantage un motif qui justifierait un cas de rigueur car il sera à même de garder des contacts, en plus de ceux qu'il pourra maintenir au moyen des outils de télécommunications modernes, soit avec son père s'il part en Bosnie et Herzégovine, soit avec sa mère s'il reste en Suisse. Âgé de 15 ans au moment où la mesure d'expulsion pourra être exécutée, il pourra ainsi voyager entre la Suisse et la Bosnie et Herzégovine, sans devoir être accompagné de sa mère.</w:t>
      </w:r>
    </w:p>
    <w:p>
      <w:r>
        <w:t>En ce qui concerne l'intérêt public à son expulsion, la cour cantonale a constaté que l'escroquerie à l'aide sociale commise par la recourante, d'une particulière gravité et perpétrée sur une longue durée avec une singulière rouerie, avait lourdement lésé les intérêts publics. Par ailleurs, ses lourds antécédents pénaux trahissaient le mépris qu'elle portait à la légalité. Le risque de récidive en matière d'infractions patrimoniales était effectif. L'intérêt public à son expulsion était donc marqué.</w:t>
      </w:r>
    </w:p>
    <w:p>
      <w:r>
        <w:t>L'autorité précédente a ainsi estimé que l'intérêt public à l'éloignement de la recourante l'emportait sur l'intérêt privé de celle-ci à demeurer en Suisse.</w:t>
      </w:r>
    </w:p>
    <w:p>
      <w:r>
        <w:rPr>
          <w:b/>
        </w:rPr>
        <w:t>E. 3.2.2</w:t>
      </w:r>
    </w:p>
    <w:p>
      <w:r>
        <w:t>La recourante discute cette appréciation. Elle soutient qu'au regard de la faible gravité des infractions commises, de nature exclusivement patrimoniales, son manque d'intégration sociale ainsi que ses antécédents pénaux ne suffisaient pas à justifier qu'il soit renoncé à appliquer la clause de rigueur. La comparaison que faisait la cour cantonale avec une affaire rendue sous référence 6B_1417/2019, bien plus grave, était ainsi sans fondement. Compte tenu de la lourde ingérence dans son droit au respect de sa vie privée et familiale, l'intérêt public à l'expulsion l'emportait.</w:t>
      </w:r>
    </w:p>
    <w:p>
      <w:r>
        <w:rPr>
          <w:b/>
        </w:rPr>
        <w:t>E. 3.2.3</w:t>
      </w:r>
    </w:p>
    <w:p>
      <w:r>
        <w:t>Quoi qu'en dise la recourante, les intérêts présidant à son expulsion sont importants. En droit des étrangers, une révocation de l'autorisation de séjour est prévue par l' art. 62 al. 1 let. b LEI en cas de " peine privative de liberté de longue durée ", c'est-à-dire toute peine privative de liberté supérieure à un an (cf. ATF 139 I 145 consid. 2.1 p. 147). En l'espèce, la gravité des infractions commises a conduit au prononcé d'une peine privative de liberté ferme d'un an, ce qui ne saurait être considéré comme une sanction légère même si elle est encore juste inférieure à la peine pertinente sous l'angle de l' art. 62 al. 1 let. b LEI . A cela s'ajoute les antécédents pénaux de la recourante, en partie spécifiques, laissant présager, comme la cour cantonale l'a constaté, un risque de récidive concret en matière d'infractions patrimoniales, ce d'autant que la recourante est endettée et émarge toujours à l'aide sociale. En affirmant qu'elle cherche activement un emploi, la recourante s'écarte sans droit de l'état de fait cantonal, qui lie le Tribunal fédéral (cf. art. 105 al. 1 LTF ), dans la mesure où elle n'en a pas démontré le caractère arbitraire. Ses précédentes condamnations ne l'ont pas empêchée de persister dans la délinquance, ce qui révèle, comme l'a retenu la cour cantonale, un mépris persistant de l'ordre juridique suisse.</w:t>
      </w:r>
    </w:p>
    <w:p>
      <w:r>
        <w:t>Par ailleurs, la recourante ne discute pas le fait que son intégration en Suisse soit médiocre, que ce soit au niveau social, économique ou professionnel, et ce malgré sa présence dans ce pays depuis une trentaine d'années. Enfin, compte tenu des liens de la recourante avec son pays d'origine (ses griefs à l'encontre de l'établissement des faits ayant été écartés selon ce qui précède, cf. consid. 2), la cour cantonale pouvait retenir que les possibilités de réintégration de la recourante dans son pays d'origine n'étaient pas moindres que son intégration actuelle en Suisse.</w:t>
      </w:r>
    </w:p>
    <w:p>
      <w:r>
        <w:rPr>
          <w:b/>
        </w:rPr>
        <w:t>E. 3.3</w:t>
      </w:r>
    </w:p>
    <w:p>
      <w:r>
        <w:t>Selon la recourante, l'intérêt évident de son fils mineur à pouvoir demeurer en Suisse auprès de ses deux parents avait été complètement occulté et ses droits fondamentaux ainsi violés.</w:t>
      </w:r>
    </w:p>
    <w:p>
      <w:r>
        <w:rPr>
          <w:b/>
        </w:rPr>
        <w:t>E. 3.3.1</w:t>
      </w:r>
    </w:p>
    <w:p>
      <w:r>
        <w:t>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p. 165). En ce qui concerne en particulier l'enfant mineur étranger, celui-ci partage, du point de vue du droit des étrangers, le sort du parent, qui en a la garde et doit, si nécessaire, quitter le pays avec ce dernier si celui-ci n'a pas (ou plus) d'autorisation de séjour (cf. ATF 143 I 21 consid. 5.4 p. 28; arrêt 2C_257/2020 du 18 mai 2020 consid. 6.1 et la référence citée).</w:t>
      </w:r>
    </w:p>
    <w:p>
      <w:r>
        <w:t>Dans la pesée des intérêts, il faut aussi tenir compte de l'intérêt fondamental de l'enfant ( art. 3 CDE )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140 I 145 consid. 3.2 p. 148).</w:t>
      </w:r>
    </w:p>
    <w:p>
      <w:r>
        <w:rPr>
          <w:b/>
        </w:rPr>
        <w:t>E. 3.3.2</w:t>
      </w:r>
    </w:p>
    <w:p>
      <w:r>
        <w:t>La recourante invoque l'affaire</w:t>
      </w:r>
    </w:p>
    <w:p>
      <w:r>
        <w:t>Udeh contre Suisse du 16 avril 2013 (requête n° 12010/09), lequel a abouti à une condamnation de la Suisse pour violation de l' art. 8 CEDH . La portée de cet arrêt dans l'ordre juridique suisse a été fortement relativisée par le Tribunal fédéral, dans la mesure où ce jugement n'est pas une décision de principe et n'énonce aucun principe nouveau ( ATF 139 I 325 consid. 2.4 p. 327 ss; arrêt 2C_959/2020 du 28 décembre 2020 consid. 5.3). On peut ajouter que, sur le plan personnel et familial, les enfants du requérant étaient suisses. La recourante ne peut, partant, rien déduire de cette affaire.</w:t>
      </w:r>
    </w:p>
    <w:p>
      <w:r>
        <w:t>L'expulsion de la recourante, qui a la garde exclusive et l'autorité parentale sur son fils, est propre à remettre en cause le séjour de celui-ci en Suisse. En suivant sa mère dans son pays d'origine, cet adolescent se trouvera probablement confronté à certaines difficultés d'intégration dans ce pays, dans la mesure où il n'en parle pas la langue. Il faut toutefois considérer qu'il s'est déjà rendu à plusieurs reprises en Bosnie et Herzégovine, dans sa famille maternelle, de sorte que ce pays ne lui est pas totalement étranger. Il est encore à l'âge où cela est possible de s'intégrer dans un nouveau pays. Par ailleurs, ses relations avec son père en Suisse sont assez lâches et les contacts ne seraient pas interrompus grâce aux moyens de communication modernes et à la possibilité d'exercer le droit de visite pendant les vacances.</w:t>
      </w:r>
    </w:p>
    <w:p>
      <w:r>
        <w:t>Aussi, compte tenu de la mauvaise intégration en Suisse de la recourante et des possibilités qu'elle conserve de se réintégrer dans son pays d'origine - où elle ne sera pas privée de toute relation familiale -, l'intérêt public à l'expulsion l'emporte sur l'intérêt privé de l'intéressée à demeurer dans ce pays. L'expulsion de la recourante entraîne certes des conséquences importantes pour son fils, mais il convient de relever que cette mesure reste d'une durée limitée. L'expulsion, ordonnée pour une durée de cinq ans, s'avère dès lors conforme au principe de la proportionnalité découlant des art. 5 al. 2 Cst. et 8 par. 2 CEDH.</w:t>
      </w:r>
    </w:p>
    <w:p>
      <w:r>
        <w:t>La seconde condition pour l'application de l' art. 66a al. 2 CP n'étant pas réalisée, le prononcé d'expulsion de la recourante ne viole pas le droit fédéral, constitutionnel ou international.</w:t>
      </w:r>
    </w:p>
    <w:p>
      <w:r>
        <w:rPr>
          <w:b/>
        </w:rPr>
        <w:t>E. 4</w:t>
      </w:r>
    </w:p>
    <w:p>
      <w:r>
        <w:t>Invoquant la violation de l' art. 42 CP et du principe de proportionnalité, la recourante discute le caractère ferme de la peine infligée.</w:t>
      </w:r>
    </w:p>
    <w:p>
      <w:r>
        <w:rPr>
          <w:b/>
        </w:rPr>
        <w:t>E. 4.1</w:t>
      </w:r>
    </w:p>
    <w:p>
      <w:r>
        <w:t>Selon l' art. 42 al. 1 CP , le juge suspend en règle générale l'exécution d'une peine privative de liberté de deux ans au plus lorsqu'une peine ferme ne paraît pas nécessaire pour détourner l'auteur d'autres crimes ou délits. L' art. 42 al. 2 CP , dans sa teneur en vigueur depuis le 1er janvier 2018, prévoit que si, durant les cinq ans qui précèdent l'infraction, l'auteur a été condamné à une privative de liberté ferme ou avec sursis de plus de six mois, il ne peut y avoir de sursis à l'exécution de la peine qu'en cas de circonstances particulièrement favorables. Avant le 1er janvier 2018, l'art. 42 al. 2 aCP fixait le seuil à partir duquel seules des circonstances particulièrement favorables étaient susceptibles de justifier un sursis, à une peine privative de liberté ferme ou avec sursis de six mois au moins ou à une peine pécuniaire de cent quatre-vingts jours-amende au moins. Quant à l' art. 43 al. 1 CP , il prévoit que le juge peut suspendre partiellement l'exécution d'une peine privative de liberté d'un an au moins et de trois ans au plus afin de tenir compte de façon appropriée de la faute de l'auteur.</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144 IV 277 consid. 3.1.1 p. 280 s.; 134 IV 1 consid. 5.3.1 p. 10).</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6B_613/2020 du 17 septembre 2020 consid. 3.2.1). Dans l'émission du pronostic, le juge dispose d'un large pouvoir d'appréciation, de sorte que le Tribunal fédéral n'intervient qu'en cas d'abus ou d'excès de ce pouvoir ( ATF 145 IV 137 consid. 2.2 p. 139).</w:t>
      </w:r>
    </w:p>
    <w:p>
      <w:r>
        <w:rPr>
          <w:b/>
        </w:rPr>
        <w:t>E. 4.2</w:t>
      </w:r>
    </w:p>
    <w:p>
      <w:r>
        <w:t>La recourante soutient que les infractions qui lui sont reprochées ont été commises pour honorer les dernières volontés de feue sa mère et qu'une telle situation ne se reproduira de toute évidence plus jamais. Le risque de récidive était donc moindre, si ce n'est inexistant.</w:t>
      </w:r>
    </w:p>
    <w:p>
      <w:r>
        <w:t>La recourante semble méconnaître que la récidive est spéciale en l'espèce, puisqu'elle a déjà, par le passé, été condamnée pour abus de confiance, escroquerie, faux dans les titres et faux dans les certificats. Elle a même réitéré ses agissements pendant le délai d'épreuve imparti par l'ordonnance pénale rendue le 12 mai 2016 par le ministère public. Si le contexte de la succession de feue sa mère ne se représentera évidemment pas, cela ne signifie aucunement que la recourante ne pourrait pas à nouveau commettre le genre d'infractions dont elle s'est rendue coupable par le passé.</w:t>
      </w:r>
    </w:p>
    <w:p>
      <w:r>
        <w:rPr>
          <w:b/>
        </w:rPr>
        <w:t>E. 4.3</w:t>
      </w:r>
    </w:p>
    <w:p>
      <w:r>
        <w:t>La recourante se prévaut de sa bonne collaboration avec les autorités. Cet élément de fait n'a pas été retenu par la cour cantonale, sans que la recourante ne démontre, conformément aux exigences de motivation applicables en matière de violation de droits fondamentaux, qu'une telle omission serait arbitraire (cf. art. 97 al. 1 et 106 al. 2 LTF). La recourante s'écarte également sans droit de l'état de fait cantonal lorsqu'elle affirme fournir actuellement tous les efforts possibles pour se réinsérer professionnellement.</w:t>
      </w:r>
    </w:p>
    <w:p>
      <w:r>
        <w:t>Pour le reste, la cour cantonale a constaté que même si la recourante admettait les faits incriminés, elle persistait à ne pas prendre conscience de la gravité de ses actes. Son manque d'amendement induisait un risque de réitération significatif, tout comme du reste, son absence d'insertion socio-professionelle, singulièrement son peu d'empressement à reprendre un emploi pour ne plus émarger à l'aide sociale.</w:t>
      </w:r>
    </w:p>
    <w:p>
      <w:r>
        <w:rPr>
          <w:b/>
        </w:rPr>
        <w:t>E. 4.4</w:t>
      </w:r>
    </w:p>
    <w:p>
      <w:r>
        <w:t>La recourante soutient qu'une peine privative de liberté ferme porterait lourdement atteinte à l'intérêt de son fils, qui se trouverait ainsi séparé de sa mère pendant une année. Or la question du sursis s'examine uniquement à l'aune du risque de réitération (cf. art. 42 al. 1 CP ) et la séparation entre la mère et son enfant est une conséquence accessoire inévitable, conforme au droit, de l'exécution par la première d'une peine privative de liberté (cf. ATF 146 IV 267 consid. 3.2.2 p. 272).</w:t>
      </w:r>
    </w:p>
    <w:p>
      <w:r>
        <w:t>Au regard de ce qui précède, la recourante ne soulève pas d'éléments pertinents, sous l'angle de l'examen du pronostic, que l'autorité précédente aurait omis de prendre en compte. Par ailleurs, l'appréciation qu'elle a faite des circonstances mises en exergue qui l'ont conduite à retenir un pronostic défavorable n'excède pas le large pouvoir dont elle dispose en la matière. La cour cantonale n'a donc pas violé le droit fédéral en refusant d'assortir la peine privative de liberté du sursis complet ou même partiel à l'exécution. Le grief est infondé.</w:t>
      </w:r>
    </w:p>
    <w:p>
      <w:r>
        <w:rPr>
          <w:b/>
        </w:rPr>
        <w:t>E. 4.5</w:t>
      </w:r>
    </w:p>
    <w:p>
      <w:r>
        <w:t>La recourante affirme encore que pour les mêmes motifs, le sursis qui lui a été octroyé par le ministère public le 12 mai 2016 n'avait pas à être révoqué.</w:t>
      </w:r>
    </w:p>
    <w:p>
      <w:r>
        <w:t>Selon l' art. 46 al. 1 CP , si, durant le délai d'épreuve, le condamné commet un crime ou un délit et qu'il y a dès lors lieu de prévoir qu'il commettra de nouvelles infractions, le juge révoque le sursis ou le sursis partiel.</w:t>
      </w:r>
    </w:p>
    <w:p>
      <w:r>
        <w:t>En l'espèce, selon ce qui précède, la recourante échoue à remettre en cause le pronostic défavorable retenu par la cour cantonale. Partant,   les conditions de la révocation du sursis sont réunies. Ce grief est par conséquent sans fondement.</w:t>
      </w:r>
    </w:p>
    <w:p>
      <w:r>
        <w:rPr>
          <w:b/>
        </w:rPr>
        <w:t>E. 5</w:t>
      </w:r>
    </w:p>
    <w:p>
      <w:r>
        <w:t>Compte tenu de ce qui précède, le recours doit être rejeté dans la mesure où il est recevable. Comme il était dénué de chance de succès, la demande d'assistance judiciaire doit être rejetée ( art. 64 al. 1 LTF ). La recourante, qui succombe, supporte les frais judiciaires, dont le montant sera fixé en tenant compte de sa situation financière, laquelle n'apparaît pas favorable (art. 65 al. 2 et 66 al. 1 LTF). Enfin, la cause étant tranchée, la demande d'effet suspensif est sans objet, à supposer qu'elle en eût un, le recours étant de plein droit suspensif tant en ce qui concerne la condamnation à une peine privative de liberté ferme ( art. 103 al. 2 let. b LTF ) que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