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6B_939/2017 vom 23. Oktober 2017</w:t>
      </w:r>
    </w:p>
    <w:p>
      <w:r>
        <w:t>Bundesgericht, 2017-10-23, FR</w:t>
      </w:r>
    </w:p>
    <w:p>
      <w:r>
        <w:rPr>
          <w:b/>
        </w:rPr>
        <w:t xml:space="preserve">Quelle: </w:t>
      </w:r>
      <w:r>
        <w:t>https://mcp.opencaselaw.ch/entscheid/bger_6B_939_2017</w:t>
      </w:r>
    </w:p>
    <w:p>
      <w:r>
        <w:t>FR: TF 6B_939/2017 du 23 octobre 2017</w:t>
      </w:r>
    </w:p>
    <w:p>
      <w:r>
        <w:t>IT: TF 6B_939/2017 del 23 ottobre 2017</w:t>
      </w:r>
    </w:p>
    <w:p>
      <w:pPr>
        <w:pStyle w:val="Heading2"/>
      </w:pPr>
      <w:r>
        <w:t>Erwägungen</w:t>
      </w:r>
    </w:p>
    <w:p>
      <w:r>
        <w:rPr>
          <w:b/>
        </w:rPr>
        <w:t>E. 1</w:t>
      </w:r>
    </w:p>
    <w:p>
      <w:r>
        <w:t>Le recours contre une décision doit être déposé devant le Tribunal fédéral dans les trente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 Une communication qui n'est remise que contre la signature du destinataire ou d'un tiers habilité est réputée reçue au plus tard sept jours après la première tentative infructueuse de distribution ( art. 44 al. 2 LTF ).</w:t>
      </w:r>
    </w:p>
    <w:p>
      <w:r>
        <w:t>L'arrêt cantonal attaqué a été envoyé au recourant sous pli recommandé n° xxx du lundi 1er mai 2017, et non par lettre du 14 août 2017 comme prétendu. Selon le suivi des envois de La Poste Suisse, le recourant a été invité à retirer le pli recommandé par avis du mardi 2 mai 2017. Le délai de garde postale de sept jours a pris fin le mardi suivant 9 mai 2017, date à laquelle la décision attaquée est réputée avoir été notifiée au recourant (cf. art. 44 al. 2 LTF ). Le délai de recours de trente jours a commencé à courir le lendemain mercredi 10 mai 2017 et a expiré le jeudi 8 juin 2017. Posté le 28 août 2017, le présent recours est manifestement tardif et par conséquent irrecevable, de sorte qu'il peut être écarté selon la procédure simplifiée prévue à l' art. 108 al. 1 let. a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